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C3247" w14:textId="77777777" w:rsidR="002C2689" w:rsidRPr="005D786E" w:rsidRDefault="00567B56" w:rsidP="00E85D67">
      <w:pPr>
        <w:spacing w:line="240" w:lineRule="auto"/>
        <w:jc w:val="center"/>
        <w:rPr>
          <w:rFonts w:cstheme="minorHAnsi"/>
          <w:b/>
          <w:bCs/>
          <w:sz w:val="32"/>
          <w:szCs w:val="32"/>
        </w:rPr>
      </w:pPr>
      <w:bookmarkStart w:id="0" w:name="_GoBack"/>
      <w:bookmarkEnd w:id="0"/>
      <w:r w:rsidRPr="005D786E">
        <w:rPr>
          <w:rFonts w:cstheme="minorHAnsi"/>
          <w:b/>
          <w:bCs/>
          <w:sz w:val="32"/>
          <w:szCs w:val="32"/>
        </w:rPr>
        <w:t>‘Next practice’ for pastoral care and student wellbeing in schools</w:t>
      </w:r>
    </w:p>
    <w:p w14:paraId="26B75310" w14:textId="77777777" w:rsidR="005D786E" w:rsidRDefault="005D786E" w:rsidP="005D786E">
      <w:pPr>
        <w:spacing w:after="0" w:line="240" w:lineRule="auto"/>
        <w:rPr>
          <w:rFonts w:cstheme="minorHAnsi"/>
          <w:bCs/>
          <w:sz w:val="24"/>
          <w:szCs w:val="24"/>
        </w:rPr>
      </w:pPr>
    </w:p>
    <w:p w14:paraId="533CDB44" w14:textId="1154D8AD" w:rsidR="005D786E" w:rsidRPr="005D786E" w:rsidRDefault="005D786E" w:rsidP="005D786E">
      <w:pPr>
        <w:spacing w:after="0" w:line="240" w:lineRule="auto"/>
        <w:rPr>
          <w:rFonts w:cstheme="minorHAnsi"/>
          <w:bCs/>
          <w:sz w:val="24"/>
          <w:szCs w:val="24"/>
          <w:vertAlign w:val="superscript"/>
        </w:rPr>
      </w:pPr>
      <w:r w:rsidRPr="005D786E">
        <w:rPr>
          <w:rFonts w:cstheme="minorHAnsi"/>
          <w:bCs/>
          <w:sz w:val="24"/>
          <w:szCs w:val="24"/>
        </w:rPr>
        <w:t>Donna Cross</w:t>
      </w:r>
      <w:r w:rsidRPr="005D786E">
        <w:rPr>
          <w:rFonts w:cstheme="minorHAnsi"/>
          <w:bCs/>
          <w:sz w:val="24"/>
          <w:szCs w:val="24"/>
          <w:vertAlign w:val="superscript"/>
        </w:rPr>
        <w:t>1,3</w:t>
      </w:r>
      <w:r w:rsidRPr="005D786E">
        <w:rPr>
          <w:rFonts w:cstheme="minorHAnsi"/>
          <w:bCs/>
          <w:sz w:val="24"/>
          <w:szCs w:val="24"/>
        </w:rPr>
        <w:t xml:space="preserve"> </w:t>
      </w:r>
      <w:r w:rsidR="00E12D3B" w:rsidRPr="005D786E">
        <w:rPr>
          <w:rFonts w:cstheme="minorHAnsi"/>
          <w:bCs/>
          <w:sz w:val="24"/>
          <w:szCs w:val="24"/>
        </w:rPr>
        <w:t>Leanne Lester</w:t>
      </w:r>
      <w:r w:rsidR="00E12D3B" w:rsidRPr="005D786E">
        <w:rPr>
          <w:rFonts w:cstheme="minorHAnsi"/>
          <w:bCs/>
          <w:sz w:val="24"/>
          <w:szCs w:val="24"/>
          <w:vertAlign w:val="superscript"/>
        </w:rPr>
        <w:t>2</w:t>
      </w:r>
      <w:r w:rsidR="00E12D3B">
        <w:rPr>
          <w:rFonts w:cstheme="minorHAnsi"/>
          <w:bCs/>
          <w:sz w:val="24"/>
          <w:szCs w:val="24"/>
          <w:vertAlign w:val="superscript"/>
        </w:rPr>
        <w:t xml:space="preserve">  </w:t>
      </w:r>
      <w:r w:rsidRPr="005D786E">
        <w:rPr>
          <w:rFonts w:cstheme="minorHAnsi"/>
          <w:bCs/>
          <w:sz w:val="24"/>
          <w:szCs w:val="24"/>
        </w:rPr>
        <w:t>Amy Barnes</w:t>
      </w:r>
      <w:r w:rsidRPr="005D786E">
        <w:rPr>
          <w:rFonts w:cstheme="minorHAnsi"/>
          <w:bCs/>
          <w:sz w:val="24"/>
          <w:szCs w:val="24"/>
          <w:vertAlign w:val="superscript"/>
        </w:rPr>
        <w:t>1</w:t>
      </w:r>
      <w:r w:rsidRPr="005D786E">
        <w:rPr>
          <w:rFonts w:cstheme="minorHAnsi"/>
          <w:bCs/>
          <w:sz w:val="24"/>
          <w:szCs w:val="24"/>
        </w:rPr>
        <w:t xml:space="preserve"> </w:t>
      </w:r>
    </w:p>
    <w:p w14:paraId="07CFEDCB" w14:textId="7F091FF6" w:rsidR="005D786E" w:rsidRPr="005D786E" w:rsidRDefault="005D786E" w:rsidP="005D786E">
      <w:pPr>
        <w:spacing w:after="0" w:line="240" w:lineRule="auto"/>
        <w:rPr>
          <w:rFonts w:cstheme="minorHAnsi"/>
          <w:bCs/>
          <w:sz w:val="24"/>
          <w:szCs w:val="24"/>
        </w:rPr>
      </w:pPr>
      <w:r w:rsidRPr="005D786E">
        <w:rPr>
          <w:rFonts w:cstheme="minorHAnsi"/>
          <w:bCs/>
          <w:sz w:val="24"/>
          <w:szCs w:val="24"/>
          <w:vertAlign w:val="superscript"/>
        </w:rPr>
        <w:t>1</w:t>
      </w:r>
      <w:r w:rsidRPr="005D786E">
        <w:rPr>
          <w:rFonts w:cstheme="minorHAnsi"/>
          <w:bCs/>
          <w:sz w:val="24"/>
          <w:szCs w:val="24"/>
        </w:rPr>
        <w:t>Telethon Institute for Child Health Research,</w:t>
      </w:r>
      <w:r w:rsidR="00773993">
        <w:rPr>
          <w:rFonts w:cstheme="minorHAnsi"/>
          <w:bCs/>
          <w:sz w:val="24"/>
          <w:szCs w:val="24"/>
        </w:rPr>
        <w:t xml:space="preserve"> </w:t>
      </w:r>
      <w:r w:rsidRPr="005D786E">
        <w:rPr>
          <w:rFonts w:cstheme="minorHAnsi"/>
          <w:bCs/>
          <w:sz w:val="24"/>
          <w:szCs w:val="24"/>
        </w:rPr>
        <w:t>University of Western Australia</w:t>
      </w:r>
    </w:p>
    <w:p w14:paraId="1959098C" w14:textId="77884FC6" w:rsidR="005D786E" w:rsidRPr="005D786E" w:rsidRDefault="005D786E" w:rsidP="005D786E">
      <w:pPr>
        <w:spacing w:after="0" w:line="240" w:lineRule="auto"/>
        <w:rPr>
          <w:rFonts w:cstheme="minorHAnsi"/>
          <w:bCs/>
          <w:sz w:val="24"/>
          <w:szCs w:val="24"/>
        </w:rPr>
      </w:pPr>
      <w:r w:rsidRPr="005D786E">
        <w:rPr>
          <w:rFonts w:cstheme="minorHAnsi"/>
          <w:bCs/>
          <w:sz w:val="24"/>
          <w:szCs w:val="24"/>
          <w:vertAlign w:val="superscript"/>
        </w:rPr>
        <w:t>2</w:t>
      </w:r>
      <w:r w:rsidR="00E12D3B">
        <w:rPr>
          <w:rFonts w:cstheme="minorHAnsi"/>
          <w:bCs/>
          <w:sz w:val="24"/>
          <w:szCs w:val="24"/>
        </w:rPr>
        <w:t>School of Sports Science, Exercise and Health</w:t>
      </w:r>
      <w:r w:rsidRPr="005D786E">
        <w:rPr>
          <w:rFonts w:cstheme="minorHAnsi"/>
          <w:bCs/>
          <w:sz w:val="24"/>
          <w:szCs w:val="24"/>
        </w:rPr>
        <w:t>, University of Western Australia</w:t>
      </w:r>
    </w:p>
    <w:p w14:paraId="6500CE01" w14:textId="119053A6" w:rsidR="005D786E" w:rsidRPr="005D786E" w:rsidRDefault="005D786E" w:rsidP="005D786E">
      <w:pPr>
        <w:spacing w:after="0" w:line="240" w:lineRule="auto"/>
        <w:rPr>
          <w:rFonts w:cstheme="minorHAnsi"/>
          <w:bCs/>
          <w:sz w:val="24"/>
          <w:szCs w:val="24"/>
        </w:rPr>
      </w:pPr>
      <w:r w:rsidRPr="005D786E">
        <w:rPr>
          <w:rFonts w:cstheme="minorHAnsi"/>
          <w:bCs/>
          <w:sz w:val="24"/>
          <w:szCs w:val="24"/>
          <w:vertAlign w:val="superscript"/>
        </w:rPr>
        <w:t>3</w:t>
      </w:r>
      <w:r w:rsidRPr="005D786E">
        <w:rPr>
          <w:rFonts w:cstheme="minorHAnsi"/>
          <w:bCs/>
          <w:sz w:val="24"/>
          <w:szCs w:val="24"/>
        </w:rPr>
        <w:t>School of Exercise and Health Sciences, Edith Cowan University</w:t>
      </w:r>
    </w:p>
    <w:p w14:paraId="6D921C6A" w14:textId="77777777" w:rsidR="005D786E" w:rsidRPr="00E85D67" w:rsidRDefault="005D786E" w:rsidP="005D786E">
      <w:pPr>
        <w:spacing w:line="240" w:lineRule="auto"/>
        <w:rPr>
          <w:rFonts w:cstheme="minorHAnsi"/>
          <w:b/>
          <w:bCs/>
          <w:sz w:val="24"/>
          <w:szCs w:val="24"/>
        </w:rPr>
      </w:pPr>
    </w:p>
    <w:p w14:paraId="6481C082" w14:textId="4E77CBB0" w:rsidR="009C1415" w:rsidRPr="00E85D67" w:rsidRDefault="004A62D3" w:rsidP="00E85D67">
      <w:pPr>
        <w:spacing w:after="0" w:line="240" w:lineRule="auto"/>
        <w:ind w:right="57"/>
        <w:rPr>
          <w:rFonts w:cstheme="minorHAnsi"/>
          <w:sz w:val="24"/>
          <w:szCs w:val="24"/>
        </w:rPr>
      </w:pPr>
      <w:r w:rsidRPr="00E85D67">
        <w:rPr>
          <w:rFonts w:cstheme="minorHAnsi"/>
          <w:sz w:val="24"/>
          <w:szCs w:val="24"/>
        </w:rPr>
        <w:t>The school environment plays a major role in the social and emotional wellbeing of children. Increasing natio</w:t>
      </w:r>
      <w:r w:rsidR="00F44610">
        <w:rPr>
          <w:rFonts w:cstheme="minorHAnsi"/>
          <w:sz w:val="24"/>
          <w:szCs w:val="24"/>
        </w:rPr>
        <w:t>nal and international attention</w:t>
      </w:r>
      <w:r w:rsidRPr="00E85D67">
        <w:rPr>
          <w:rFonts w:cstheme="minorHAnsi"/>
          <w:sz w:val="24"/>
          <w:szCs w:val="24"/>
        </w:rPr>
        <w:t xml:space="preserve"> has therefore been directed towards the development of Health Promoting Schools </w:t>
      </w:r>
      <w:r w:rsidRPr="00E85D67">
        <w:rPr>
          <w:rFonts w:cstheme="minorHAnsi"/>
          <w:sz w:val="24"/>
          <w:szCs w:val="24"/>
        </w:rPr>
        <w:fldChar w:fldCharType="begin"/>
      </w:r>
      <w:r w:rsidR="0011241B">
        <w:rPr>
          <w:rFonts w:cstheme="minorHAnsi"/>
          <w:sz w:val="24"/>
          <w:szCs w:val="24"/>
        </w:rPr>
        <w:instrText xml:space="preserve"> ADDIN EN.CITE &lt;EndNote&gt;&lt;Cite&gt;&lt;Author&gt;World Health Organisation&lt;/Author&gt;&lt;Year&gt;1995&lt;/Year&gt;&lt;RecNum&gt;1&lt;/RecNum&gt;&lt;DisplayText&gt;[1]&lt;/DisplayText&gt;&lt;record&gt;&lt;rec-number&gt;1&lt;/rec-number&gt;&lt;foreign-keys&gt;&lt;key app="EN" db-id="029drw9peff09lessdt520rsfv0v5vttvzvr"&gt;1&lt;/key&gt;&lt;/foreign-keys&gt;&lt;ref-type name="Report"&gt;27&lt;/ref-type&gt;&lt;contributors&gt;&lt;authors&gt;&lt;author&gt;World Health Organisation,&lt;/author&gt;&lt;/authors&gt;&lt;/contributors&gt;&lt;titles&gt;&lt;title&gt;WHO global health initiative: Helping schools to become &amp;apos;health promoting schools&amp;apos;&lt;/title&gt;&lt;/titles&gt;&lt;dates&gt;&lt;year&gt;1995&lt;/year&gt;&lt;/dates&gt;&lt;pub-location&gt;Geneva&lt;/pub-location&gt;&lt;publisher&gt;WHO&lt;/publisher&gt;&lt;urls&gt;&lt;related-urls&gt;&lt;url&gt;http://www.who.int//inf-fs/en/fact092.html&lt;/url&gt;&lt;/related-urls&gt;&lt;/urls&gt;&lt;/record&gt;&lt;/Cite&gt;&lt;/EndNote&gt;</w:instrText>
      </w:r>
      <w:r w:rsidRPr="00E85D67">
        <w:rPr>
          <w:rFonts w:cstheme="minorHAnsi"/>
          <w:sz w:val="24"/>
          <w:szCs w:val="24"/>
        </w:rPr>
        <w:fldChar w:fldCharType="separate"/>
      </w:r>
      <w:r w:rsidR="00921ABC">
        <w:rPr>
          <w:rFonts w:cstheme="minorHAnsi"/>
          <w:noProof/>
          <w:sz w:val="24"/>
          <w:szCs w:val="24"/>
        </w:rPr>
        <w:t>[</w:t>
      </w:r>
      <w:hyperlink w:anchor="_ENREF_1" w:tooltip="World Health Organisation, 1995 #1" w:history="1">
        <w:r w:rsidR="0011241B">
          <w:rPr>
            <w:rFonts w:cstheme="minorHAnsi"/>
            <w:noProof/>
            <w:sz w:val="24"/>
            <w:szCs w:val="24"/>
          </w:rPr>
          <w:t>1</w:t>
        </w:r>
      </w:hyperlink>
      <w:r w:rsidR="00921ABC">
        <w:rPr>
          <w:rFonts w:cstheme="minorHAnsi"/>
          <w:noProof/>
          <w:sz w:val="24"/>
          <w:szCs w:val="24"/>
        </w:rPr>
        <w:t>]</w:t>
      </w:r>
      <w:r w:rsidRPr="00E85D67">
        <w:rPr>
          <w:rFonts w:cstheme="minorHAnsi"/>
          <w:sz w:val="24"/>
          <w:szCs w:val="24"/>
        </w:rPr>
        <w:fldChar w:fldCharType="end"/>
      </w:r>
      <w:r w:rsidRPr="00E85D67">
        <w:rPr>
          <w:rFonts w:cstheme="minorHAnsi"/>
          <w:sz w:val="24"/>
          <w:szCs w:val="24"/>
        </w:rPr>
        <w:t xml:space="preserve">, with efforts made to assess how curriculum and pastoral practice can best contribute to students’ </w:t>
      </w:r>
      <w:r w:rsidR="005E6967">
        <w:rPr>
          <w:rFonts w:cstheme="minorHAnsi"/>
          <w:sz w:val="24"/>
          <w:szCs w:val="24"/>
        </w:rPr>
        <w:t>health and</w:t>
      </w:r>
      <w:r w:rsidR="009C1415" w:rsidRPr="00E85D67">
        <w:rPr>
          <w:rFonts w:cstheme="minorHAnsi"/>
          <w:sz w:val="24"/>
          <w:szCs w:val="24"/>
        </w:rPr>
        <w:t xml:space="preserve"> wellbeing.  </w:t>
      </w:r>
    </w:p>
    <w:p w14:paraId="60C31896" w14:textId="77777777" w:rsidR="005E6967" w:rsidRDefault="005E6967" w:rsidP="00E85D67">
      <w:pPr>
        <w:spacing w:after="0" w:line="240" w:lineRule="auto"/>
        <w:ind w:right="57"/>
        <w:rPr>
          <w:rFonts w:cstheme="minorHAnsi"/>
          <w:sz w:val="24"/>
          <w:szCs w:val="24"/>
        </w:rPr>
      </w:pPr>
    </w:p>
    <w:p w14:paraId="379318C5" w14:textId="4A1E018A" w:rsidR="004A62D3" w:rsidRPr="00E85D67" w:rsidRDefault="004A62D3" w:rsidP="00E85D67">
      <w:pPr>
        <w:spacing w:after="0" w:line="240" w:lineRule="auto"/>
        <w:ind w:right="57"/>
        <w:rPr>
          <w:rFonts w:cstheme="minorHAnsi"/>
          <w:sz w:val="24"/>
          <w:szCs w:val="24"/>
        </w:rPr>
      </w:pPr>
      <w:r w:rsidRPr="00E85D67">
        <w:rPr>
          <w:rFonts w:cstheme="minorHAnsi"/>
          <w:sz w:val="24"/>
          <w:szCs w:val="24"/>
        </w:rPr>
        <w:t xml:space="preserve">In Australia, the </w:t>
      </w:r>
      <w:r w:rsidRPr="00E85D67">
        <w:rPr>
          <w:rFonts w:cstheme="minorHAnsi"/>
          <w:i/>
          <w:sz w:val="24"/>
          <w:szCs w:val="24"/>
        </w:rPr>
        <w:t>National Safe Schools F</w:t>
      </w:r>
      <w:r w:rsidR="00924565" w:rsidRPr="00E85D67">
        <w:rPr>
          <w:rFonts w:cstheme="minorHAnsi"/>
          <w:i/>
          <w:sz w:val="24"/>
          <w:szCs w:val="24"/>
        </w:rPr>
        <w:t>ramework</w:t>
      </w:r>
      <w:r w:rsidRPr="00E85D67">
        <w:rPr>
          <w:rFonts w:cstheme="minorHAnsi"/>
          <w:i/>
          <w:sz w:val="24"/>
          <w:szCs w:val="24"/>
        </w:rPr>
        <w:t xml:space="preserve"> </w:t>
      </w:r>
      <w:r w:rsidRPr="00E85D67">
        <w:rPr>
          <w:rFonts w:cstheme="minorHAnsi"/>
          <w:sz w:val="24"/>
          <w:szCs w:val="24"/>
        </w:rPr>
        <w:fldChar w:fldCharType="begin"/>
      </w:r>
      <w:r w:rsidR="0011241B">
        <w:rPr>
          <w:rFonts w:cstheme="minorHAnsi"/>
          <w:sz w:val="24"/>
          <w:szCs w:val="24"/>
        </w:rPr>
        <w:instrText xml:space="preserve"> ADDIN EN.CITE &lt;EndNote&gt;&lt;Cite&gt;&lt;Author&gt;Ministerial Council on Education Employment Training and Youth Affairs (MCEETYA)&lt;/Author&gt;&lt;Year&gt;2003&lt;/Year&gt;&lt;RecNum&gt;2&lt;/RecNum&gt;&lt;DisplayText&gt;[2]&lt;/DisplayText&gt;&lt;record&gt;&lt;rec-number&gt;2&lt;/rec-number&gt;&lt;foreign-keys&gt;&lt;key app="EN" db-id="029drw9peff09lessdt520rsfv0v5vttvzvr"&gt;2&lt;/key&gt;&lt;/foreign-keys&gt;&lt;ref-type name="Web Page"&gt;12&lt;/ref-type&gt;&lt;contributors&gt;&lt;authors&gt;&lt;author&gt;Ministerial Council on Education Employment Training and Youth Affairs (MCEETYA),&lt;/author&gt;&lt;/authors&gt;&lt;/contributors&gt;&lt;titles&gt;&lt;title&gt;National safe schools framework&lt;/title&gt;&lt;/titles&gt;&lt;volume&gt;2014&lt;/volume&gt;&lt;number&gt;12 March&lt;/number&gt;&lt;dates&gt;&lt;year&gt;2003&lt;/year&gt;&lt;/dates&gt;&lt;urls&gt;&lt;related-urls&gt;&lt;url&gt;http://www.mceetya.edu.au/verve/_resources/natsafeschools_file.pdf&lt;/url&gt;&lt;/related-urls&gt;&lt;/urls&gt;&lt;/record&gt;&lt;/Cite&gt;&lt;/EndNote&gt;</w:instrText>
      </w:r>
      <w:r w:rsidRPr="00E85D67">
        <w:rPr>
          <w:rFonts w:cstheme="minorHAnsi"/>
          <w:sz w:val="24"/>
          <w:szCs w:val="24"/>
        </w:rPr>
        <w:fldChar w:fldCharType="separate"/>
      </w:r>
      <w:r w:rsidR="00921ABC">
        <w:rPr>
          <w:rFonts w:cstheme="minorHAnsi"/>
          <w:noProof/>
          <w:sz w:val="24"/>
          <w:szCs w:val="24"/>
        </w:rPr>
        <w:t>[</w:t>
      </w:r>
      <w:hyperlink w:anchor="_ENREF_2" w:tooltip="Ministerial Council on Education Employment Training and Youth Affairs (MCEETYA), 2003 #2" w:history="1">
        <w:r w:rsidR="0011241B">
          <w:rPr>
            <w:rFonts w:cstheme="minorHAnsi"/>
            <w:noProof/>
            <w:sz w:val="24"/>
            <w:szCs w:val="24"/>
          </w:rPr>
          <w:t>2</w:t>
        </w:r>
      </w:hyperlink>
      <w:r w:rsidR="00921ABC">
        <w:rPr>
          <w:rFonts w:cstheme="minorHAnsi"/>
          <w:noProof/>
          <w:sz w:val="24"/>
          <w:szCs w:val="24"/>
        </w:rPr>
        <w:t>]</w:t>
      </w:r>
      <w:r w:rsidRPr="00E85D67">
        <w:rPr>
          <w:rFonts w:cstheme="minorHAnsi"/>
          <w:sz w:val="24"/>
          <w:szCs w:val="24"/>
        </w:rPr>
        <w:fldChar w:fldCharType="end"/>
      </w:r>
      <w:r w:rsidRPr="00E85D67">
        <w:rPr>
          <w:rFonts w:cstheme="minorHAnsi"/>
          <w:i/>
          <w:sz w:val="24"/>
          <w:szCs w:val="24"/>
        </w:rPr>
        <w:t xml:space="preserve"> </w:t>
      </w:r>
      <w:r w:rsidRPr="00E85D67">
        <w:rPr>
          <w:rFonts w:cstheme="minorHAnsi"/>
          <w:sz w:val="24"/>
          <w:szCs w:val="24"/>
        </w:rPr>
        <w:t>set</w:t>
      </w:r>
      <w:r w:rsidR="00F44610">
        <w:rPr>
          <w:rFonts w:cstheme="minorHAnsi"/>
          <w:sz w:val="24"/>
          <w:szCs w:val="24"/>
        </w:rPr>
        <w:t>s</w:t>
      </w:r>
      <w:r w:rsidRPr="00E85D67">
        <w:rPr>
          <w:rFonts w:cstheme="minorHAnsi"/>
          <w:sz w:val="24"/>
          <w:szCs w:val="24"/>
        </w:rPr>
        <w:t xml:space="preserve"> as a key priority the </w:t>
      </w:r>
      <w:r w:rsidR="00F44610">
        <w:rPr>
          <w:rFonts w:cstheme="minorHAnsi"/>
          <w:sz w:val="24"/>
          <w:szCs w:val="24"/>
        </w:rPr>
        <w:t xml:space="preserve">need for </w:t>
      </w:r>
      <w:r w:rsidRPr="00E85D67">
        <w:rPr>
          <w:rFonts w:cstheme="minorHAnsi"/>
          <w:sz w:val="24"/>
          <w:szCs w:val="24"/>
        </w:rPr>
        <w:t xml:space="preserve">a shared vision of physical and emotional wellbeing for all students in Australian schools, as well as identifying guiding principles and standards to inform practice and assist school communities to build safe and supportive environments. </w:t>
      </w:r>
      <w:r w:rsidR="005E6967">
        <w:rPr>
          <w:rFonts w:cstheme="minorHAnsi"/>
          <w:sz w:val="24"/>
          <w:szCs w:val="24"/>
        </w:rPr>
        <w:t>I</w:t>
      </w:r>
      <w:r w:rsidR="009C1415" w:rsidRPr="00E85D67">
        <w:rPr>
          <w:rFonts w:cstheme="minorHAnsi"/>
          <w:sz w:val="24"/>
          <w:szCs w:val="24"/>
        </w:rPr>
        <w:t>ncreasing interest in the emotional health and pastoral care of children in schools has resulted in research to examine how curriculum and pastoral practice can contribute to students’ social, emotional and behavioural wellbeing</w:t>
      </w:r>
      <w:r w:rsidR="00921ABC">
        <w:rPr>
          <w:rFonts w:cstheme="minorHAnsi"/>
          <w:sz w:val="24"/>
          <w:szCs w:val="24"/>
        </w:rPr>
        <w:t xml:space="preserve"> </w:t>
      </w:r>
      <w:r w:rsidR="009C1415" w:rsidRPr="00921ABC">
        <w:rPr>
          <w:rFonts w:cstheme="minorHAnsi"/>
          <w:sz w:val="24"/>
          <w:szCs w:val="24"/>
        </w:rPr>
        <w:fldChar w:fldCharType="begin"/>
      </w:r>
      <w:r w:rsidR="0011241B">
        <w:rPr>
          <w:rFonts w:cstheme="minorHAnsi"/>
          <w:sz w:val="24"/>
          <w:szCs w:val="24"/>
        </w:rPr>
        <w:instrText xml:space="preserve"> ADDIN EN.CITE &lt;EndNote&gt;&lt;Cite&gt;&lt;Author&gt;De Jong&lt;/Author&gt;&lt;Year&gt;2005&lt;/Year&gt;&lt;RecNum&gt;3&lt;/RecNum&gt;&lt;DisplayText&gt;[3]&lt;/DisplayText&gt;&lt;record&gt;&lt;rec-number&gt;3&lt;/rec-number&gt;&lt;foreign-keys&gt;&lt;key app="EN" db-id="029drw9peff09lessdt520rsfv0v5vttvzvr"&gt;3&lt;/key&gt;&lt;/foreign-keys&gt;&lt;ref-type name="Journal Article"&gt;17&lt;/ref-type&gt;&lt;contributors&gt;&lt;authors&gt;&lt;author&gt;De Jong, T&lt;/author&gt;&lt;/authors&gt;&lt;/contributors&gt;&lt;titles&gt;&lt;title&gt;A Framework of Principles and Best Practice for Managing Student Behaviour in the Australian Education Context&lt;/title&gt;&lt;secondary-title&gt;School Psychology International&lt;/secondary-title&gt;&lt;/titles&gt;&lt;periodical&gt;&lt;full-title&gt;School Psychology International&lt;/full-title&gt;&lt;/periodical&gt;&lt;pages&gt;353-370&lt;/pages&gt;&lt;volume&gt;26&lt;/volume&gt;&lt;number&gt;3&lt;/number&gt;&lt;keywords&gt;&lt;keyword&gt;School discipline&lt;/keyword&gt;&lt;keyword&gt;Behavior&lt;/keyword&gt;&lt;keyword&gt;School psychologists&lt;/keyword&gt;&lt;/keywords&gt;&lt;dates&gt;&lt;year&gt;2005&lt;/year&gt;&lt;pub-dates&gt;&lt;date&gt;Jul 2005&lt;/date&gt;&lt;/pub-dates&gt;&lt;/dates&gt;&lt;isbn&gt;01430343&lt;/isbn&gt;&lt;urls&gt;&lt;related-urls&gt;&lt;url&gt;http://proquest.umi.com/pqdweb?did=942931951&amp;amp;Fmt=7&amp;amp;clientId=22212&amp;amp;RQT=309&amp;amp;VName=PQD&lt;/url&gt;&lt;/related-urls&gt;&lt;/urls&gt;&lt;/record&gt;&lt;/Cite&gt;&lt;/EndNote&gt;</w:instrText>
      </w:r>
      <w:r w:rsidR="009C1415" w:rsidRPr="00921ABC">
        <w:rPr>
          <w:rFonts w:cstheme="minorHAnsi"/>
          <w:sz w:val="24"/>
          <w:szCs w:val="24"/>
        </w:rPr>
        <w:fldChar w:fldCharType="separate"/>
      </w:r>
      <w:r w:rsidR="00921ABC" w:rsidRPr="00921ABC">
        <w:rPr>
          <w:rFonts w:cstheme="minorHAnsi"/>
          <w:noProof/>
          <w:sz w:val="24"/>
          <w:szCs w:val="24"/>
        </w:rPr>
        <w:t>[</w:t>
      </w:r>
      <w:hyperlink w:anchor="_ENREF_3" w:tooltip="De Jong, 2005 #3" w:history="1">
        <w:r w:rsidR="0011241B" w:rsidRPr="00921ABC">
          <w:rPr>
            <w:rFonts w:cstheme="minorHAnsi"/>
            <w:noProof/>
            <w:sz w:val="24"/>
            <w:szCs w:val="24"/>
          </w:rPr>
          <w:t>3</w:t>
        </w:r>
      </w:hyperlink>
      <w:r w:rsidR="00921ABC" w:rsidRPr="00921ABC">
        <w:rPr>
          <w:rFonts w:cstheme="minorHAnsi"/>
          <w:noProof/>
          <w:sz w:val="24"/>
          <w:szCs w:val="24"/>
        </w:rPr>
        <w:t>]</w:t>
      </w:r>
      <w:r w:rsidR="009C1415" w:rsidRPr="00921ABC">
        <w:rPr>
          <w:rFonts w:cstheme="minorHAnsi"/>
          <w:sz w:val="24"/>
          <w:szCs w:val="24"/>
        </w:rPr>
        <w:fldChar w:fldCharType="end"/>
      </w:r>
      <w:r w:rsidR="009C1415" w:rsidRPr="00E85D67">
        <w:rPr>
          <w:rFonts w:cstheme="minorHAnsi"/>
          <w:sz w:val="24"/>
          <w:szCs w:val="24"/>
        </w:rPr>
        <w:t xml:space="preserve">. </w:t>
      </w:r>
      <w:r w:rsidRPr="00E85D67">
        <w:rPr>
          <w:rFonts w:cstheme="minorHAnsi"/>
          <w:sz w:val="24"/>
          <w:szCs w:val="24"/>
        </w:rPr>
        <w:t>This article reviews the definition of pastoral care and successful practice models for pastoral care, offering recommendations for Australian schools.</w:t>
      </w:r>
    </w:p>
    <w:p w14:paraId="212A1516" w14:textId="77777777" w:rsidR="004A62D3" w:rsidRPr="00E85D67" w:rsidRDefault="004A62D3" w:rsidP="00E85D67">
      <w:pPr>
        <w:spacing w:line="240" w:lineRule="auto"/>
        <w:rPr>
          <w:rFonts w:cstheme="minorHAnsi"/>
          <w:bCs/>
          <w:sz w:val="24"/>
          <w:szCs w:val="24"/>
        </w:rPr>
      </w:pPr>
    </w:p>
    <w:p w14:paraId="6677A676" w14:textId="77777777" w:rsidR="00567B56" w:rsidRPr="00E85D67" w:rsidRDefault="004A62D3" w:rsidP="00E85D67">
      <w:pPr>
        <w:spacing w:line="240" w:lineRule="auto"/>
        <w:rPr>
          <w:rFonts w:cstheme="minorHAnsi"/>
          <w:b/>
          <w:bCs/>
          <w:sz w:val="24"/>
          <w:szCs w:val="24"/>
        </w:rPr>
      </w:pPr>
      <w:r w:rsidRPr="00E85D67">
        <w:rPr>
          <w:rFonts w:cstheme="minorHAnsi"/>
          <w:b/>
          <w:bCs/>
          <w:sz w:val="24"/>
          <w:szCs w:val="24"/>
        </w:rPr>
        <w:t>Defining pastoral care</w:t>
      </w:r>
    </w:p>
    <w:p w14:paraId="1739E2EC" w14:textId="59304FFA" w:rsidR="004A62D3" w:rsidRPr="00E85D67" w:rsidRDefault="009C1415" w:rsidP="00E85D67">
      <w:pPr>
        <w:spacing w:line="240" w:lineRule="auto"/>
        <w:rPr>
          <w:rFonts w:cstheme="minorHAnsi"/>
          <w:b/>
          <w:bCs/>
          <w:sz w:val="24"/>
          <w:szCs w:val="24"/>
        </w:rPr>
      </w:pPr>
      <w:r w:rsidRPr="00E85D67">
        <w:rPr>
          <w:rFonts w:cstheme="minorHAnsi"/>
          <w:sz w:val="24"/>
          <w:szCs w:val="24"/>
        </w:rPr>
        <w:t xml:space="preserve">Within the Australian literature </w:t>
      </w:r>
      <w:r w:rsidR="005E6967">
        <w:rPr>
          <w:rFonts w:cstheme="minorHAnsi"/>
          <w:sz w:val="24"/>
          <w:szCs w:val="24"/>
        </w:rPr>
        <w:t>there are few</w:t>
      </w:r>
      <w:r w:rsidRPr="00E85D67">
        <w:rPr>
          <w:rFonts w:cstheme="minorHAnsi"/>
          <w:sz w:val="24"/>
          <w:szCs w:val="24"/>
        </w:rPr>
        <w:t xml:space="preserve"> concise definitions of pastoral care in schools</w:t>
      </w:r>
      <w:r w:rsidR="00BF2652">
        <w:rPr>
          <w:rFonts w:cstheme="minorHAnsi"/>
          <w:sz w:val="24"/>
          <w:szCs w:val="24"/>
        </w:rPr>
        <w:t xml:space="preserve"> </w:t>
      </w:r>
      <w:r w:rsidR="00BF2652">
        <w:rPr>
          <w:rFonts w:cstheme="minorHAnsi"/>
          <w:sz w:val="24"/>
          <w:szCs w:val="24"/>
        </w:rPr>
        <w:fldChar w:fldCharType="begin"/>
      </w:r>
      <w:r w:rsidR="003A43F0">
        <w:rPr>
          <w:rFonts w:cstheme="minorHAnsi"/>
          <w:sz w:val="24"/>
          <w:szCs w:val="24"/>
        </w:rPr>
        <w:instrText xml:space="preserve"> ADDIN EN.CITE &lt;EndNote&gt;&lt;Cite&gt;&lt;Author&gt;Grove&lt;/Author&gt;&lt;Year&gt;2004&lt;/Year&gt;&lt;RecNum&gt;4&lt;/RecNum&gt;&lt;DisplayText&gt;[4]&lt;/DisplayText&gt;&lt;record&gt;&lt;rec-number&gt;4&lt;/rec-number&gt;&lt;foreign-keys&gt;&lt;key app="EN" db-id="029drw9peff09lessdt520rsfv0v5vttvzvr"&gt;4&lt;/key&gt;&lt;/foreign-keys&gt;&lt;ref-type name="Journal Article"&gt;17&lt;/ref-type&gt;&lt;contributors&gt;&lt;authors&gt;&lt;author&gt;Grove, M.&lt;/author&gt;&lt;/authors&gt;&lt;/contributors&gt;&lt;titles&gt;&lt;title&gt;The Three R&amp;apos;s of Pastoral Care: Relationships, Respect and Responsibility&lt;/title&gt;&lt;secondary-title&gt;Pastoral Care in Education&lt;/secondary-title&gt;&lt;alt-title&gt;Pastoral Care in Education&lt;/alt-title&gt;&lt;/titles&gt;&lt;periodical&gt;&lt;full-title&gt;Pastoral Care in Education&lt;/full-title&gt;&lt;abbr-1&gt;Pastoral Care in Education&lt;/abbr-1&gt;&lt;/periodical&gt;&lt;alt-periodical&gt;&lt;full-title&gt;Pastoral Care in Education&lt;/full-title&gt;&lt;abbr-1&gt;Pastoral Care in Education&lt;/abbr-1&gt;&lt;/alt-periodical&gt;&lt;pages&gt;34-38&lt;/pages&gt;&lt;volume&gt;22&lt;/volume&gt;&lt;number&gt;2&lt;/number&gt;&lt;dates&gt;&lt;year&gt;2004&lt;/year&gt;&lt;/dates&gt;&lt;urls&gt;&lt;related-urls&gt;&lt;url&gt;http://www.blackwell-synergy.com/doi/abs/10.1111/j.0264-3944.2004.00261.x&lt;/url&gt;&lt;/related-urls&gt;&lt;/urls&gt;&lt;/record&gt;&lt;/Cite&gt;&lt;/EndNote&gt;</w:instrText>
      </w:r>
      <w:r w:rsidR="00BF2652">
        <w:rPr>
          <w:rFonts w:cstheme="minorHAnsi"/>
          <w:sz w:val="24"/>
          <w:szCs w:val="24"/>
        </w:rPr>
        <w:fldChar w:fldCharType="separate"/>
      </w:r>
      <w:r w:rsidR="00BF2652">
        <w:rPr>
          <w:rFonts w:cstheme="minorHAnsi"/>
          <w:noProof/>
          <w:sz w:val="24"/>
          <w:szCs w:val="24"/>
        </w:rPr>
        <w:t>[</w:t>
      </w:r>
      <w:hyperlink w:anchor="_ENREF_4" w:tooltip="Grove, 2004 #4" w:history="1">
        <w:r w:rsidR="0011241B">
          <w:rPr>
            <w:rFonts w:cstheme="minorHAnsi"/>
            <w:noProof/>
            <w:sz w:val="24"/>
            <w:szCs w:val="24"/>
          </w:rPr>
          <w:t>4</w:t>
        </w:r>
      </w:hyperlink>
      <w:r w:rsidR="00BF2652">
        <w:rPr>
          <w:rFonts w:cstheme="minorHAnsi"/>
          <w:noProof/>
          <w:sz w:val="24"/>
          <w:szCs w:val="24"/>
        </w:rPr>
        <w:t>]</w:t>
      </w:r>
      <w:r w:rsidR="00BF2652">
        <w:rPr>
          <w:rFonts w:cstheme="minorHAnsi"/>
          <w:sz w:val="24"/>
          <w:szCs w:val="24"/>
        </w:rPr>
        <w:fldChar w:fldCharType="end"/>
      </w:r>
      <w:r w:rsidR="00BF2652">
        <w:rPr>
          <w:rFonts w:cstheme="minorHAnsi"/>
          <w:sz w:val="24"/>
          <w:szCs w:val="24"/>
        </w:rPr>
        <w:t>.</w:t>
      </w:r>
      <w:r w:rsidRPr="00E85D67">
        <w:rPr>
          <w:rFonts w:cstheme="minorHAnsi"/>
          <w:sz w:val="24"/>
          <w:szCs w:val="24"/>
        </w:rPr>
        <w:t xml:space="preserve"> This is </w:t>
      </w:r>
      <w:r w:rsidR="005E6967">
        <w:rPr>
          <w:rFonts w:cstheme="minorHAnsi"/>
          <w:sz w:val="24"/>
          <w:szCs w:val="24"/>
        </w:rPr>
        <w:t>likely</w:t>
      </w:r>
      <w:r w:rsidRPr="00E85D67">
        <w:rPr>
          <w:rFonts w:cstheme="minorHAnsi"/>
          <w:sz w:val="24"/>
          <w:szCs w:val="24"/>
        </w:rPr>
        <w:t xml:space="preserve"> due to the complexity and wide scope of areas classified as pastoral care</w:t>
      </w:r>
      <w:r w:rsidR="005E6967">
        <w:rPr>
          <w:rFonts w:cstheme="minorHAnsi"/>
          <w:sz w:val="24"/>
          <w:szCs w:val="24"/>
        </w:rPr>
        <w:t>,</w:t>
      </w:r>
      <w:r w:rsidRPr="00E85D67">
        <w:rPr>
          <w:rFonts w:cstheme="minorHAnsi"/>
          <w:sz w:val="24"/>
          <w:szCs w:val="24"/>
        </w:rPr>
        <w:t xml:space="preserve"> </w:t>
      </w:r>
      <w:r w:rsidR="00BF2652">
        <w:rPr>
          <w:rFonts w:cstheme="minorHAnsi"/>
          <w:sz w:val="24"/>
          <w:szCs w:val="24"/>
        </w:rPr>
        <w:t>often known</w:t>
      </w:r>
      <w:r w:rsidR="005E6967">
        <w:rPr>
          <w:rFonts w:cstheme="minorHAnsi"/>
          <w:sz w:val="24"/>
          <w:szCs w:val="24"/>
        </w:rPr>
        <w:t xml:space="preserve"> by</w:t>
      </w:r>
      <w:r w:rsidRPr="00E85D67">
        <w:rPr>
          <w:rFonts w:cstheme="minorHAnsi"/>
          <w:sz w:val="24"/>
          <w:szCs w:val="24"/>
        </w:rPr>
        <w:t xml:space="preserve"> </w:t>
      </w:r>
      <w:r w:rsidR="005E6967">
        <w:rPr>
          <w:rFonts w:cstheme="minorHAnsi"/>
          <w:sz w:val="24"/>
          <w:szCs w:val="24"/>
        </w:rPr>
        <w:t>differing</w:t>
      </w:r>
      <w:r w:rsidRPr="00E85D67">
        <w:rPr>
          <w:rFonts w:cstheme="minorHAnsi"/>
          <w:sz w:val="24"/>
          <w:szCs w:val="24"/>
        </w:rPr>
        <w:t xml:space="preserve"> labels. For example, ‘guidance’ has long been referred to in curriculum programmes in some states, while other parts of Australia use terms like ‘career education’, ‘life path’, or ‘pastoral curriculum’, </w:t>
      </w:r>
      <w:r w:rsidR="00C26F9E">
        <w:rPr>
          <w:rFonts w:cstheme="minorHAnsi"/>
          <w:sz w:val="24"/>
          <w:szCs w:val="24"/>
        </w:rPr>
        <w:t>and</w:t>
      </w:r>
      <w:r w:rsidR="00C26F9E" w:rsidRPr="00E85D67">
        <w:rPr>
          <w:rFonts w:cstheme="minorHAnsi"/>
          <w:sz w:val="24"/>
          <w:szCs w:val="24"/>
        </w:rPr>
        <w:t xml:space="preserve"> </w:t>
      </w:r>
      <w:r w:rsidR="00C26F9E">
        <w:rPr>
          <w:rFonts w:cstheme="minorHAnsi"/>
          <w:sz w:val="24"/>
          <w:szCs w:val="24"/>
        </w:rPr>
        <w:t xml:space="preserve">schools in </w:t>
      </w:r>
      <w:r w:rsidRPr="00E85D67">
        <w:rPr>
          <w:rFonts w:cstheme="minorHAnsi"/>
          <w:sz w:val="24"/>
          <w:szCs w:val="24"/>
        </w:rPr>
        <w:t xml:space="preserve">England and Wales </w:t>
      </w:r>
      <w:r w:rsidR="00C26F9E">
        <w:rPr>
          <w:rFonts w:cstheme="minorHAnsi"/>
          <w:sz w:val="24"/>
          <w:szCs w:val="24"/>
        </w:rPr>
        <w:t>often</w:t>
      </w:r>
      <w:r w:rsidRPr="00E85D67">
        <w:rPr>
          <w:rFonts w:cstheme="minorHAnsi"/>
          <w:sz w:val="24"/>
          <w:szCs w:val="24"/>
        </w:rPr>
        <w:t xml:space="preserve"> refer to ‘personal and social education’ (PSE), or ‘personal, social and health education’ (PSHE)</w:t>
      </w:r>
      <w:r w:rsidR="00921ABC">
        <w:rPr>
          <w:rFonts w:cstheme="minorHAnsi"/>
          <w:sz w:val="24"/>
          <w:szCs w:val="24"/>
        </w:rPr>
        <w:t xml:space="preserve"> </w:t>
      </w:r>
      <w:r w:rsidRPr="00921ABC">
        <w:rPr>
          <w:rFonts w:cstheme="minorHAnsi"/>
          <w:sz w:val="24"/>
          <w:szCs w:val="24"/>
        </w:rPr>
        <w:fldChar w:fldCharType="begin"/>
      </w:r>
      <w:r w:rsidR="003A43F0">
        <w:rPr>
          <w:rFonts w:cstheme="minorHAnsi"/>
          <w:sz w:val="24"/>
          <w:szCs w:val="24"/>
        </w:rPr>
        <w:instrText xml:space="preserve"> ADDIN EN.CITE &lt;EndNote&gt;&lt;Cite&gt;&lt;Author&gt;Lang&lt;/Author&gt;&lt;Year&gt;1994&lt;/Year&gt;&lt;RecNum&gt;5&lt;/RecNum&gt;&lt;DisplayText&gt;[5]&lt;/DisplayText&gt;&lt;record&gt;&lt;rec-number&gt;5&lt;/rec-number&gt;&lt;foreign-keys&gt;&lt;key app="EN" db-id="029drw9peff09lessdt520rsfv0v5vttvzvr"&gt;5&lt;/key&gt;&lt;/foreign-keys&gt;&lt;ref-type name="Book Section"&gt;5&lt;/ref-type&gt;&lt;contributors&gt;&lt;authors&gt;&lt;author&gt;Lang, P.&lt;/author&gt;&lt;author&gt;Best, R.&lt;/author&gt;&lt;author&gt;Lichtenberg, A.&lt;/author&gt;&lt;/authors&gt;&lt;/contributors&gt;&lt;titles&gt;&lt;title&gt;The organisation of pastoral care in independent secondary schools in Australia&lt;/title&gt;&lt;secondary-title&gt; Caring for children: international perspectives on pastoral care and PSE.&lt;/secondary-title&gt;&lt;/titles&gt;&lt;dates&gt;&lt;year&gt;1994&lt;/year&gt;&lt;/dates&gt;&lt;pub-location&gt;London&lt;/pub-location&gt;&lt;publisher&gt;Cassell&lt;/publisher&gt;&lt;urls&gt;&lt;/urls&gt;&lt;/record&gt;&lt;/Cite&gt;&lt;/EndNote&gt;</w:instrText>
      </w:r>
      <w:r w:rsidRPr="00921ABC">
        <w:rPr>
          <w:rFonts w:cstheme="minorHAnsi"/>
          <w:sz w:val="24"/>
          <w:szCs w:val="24"/>
        </w:rPr>
        <w:fldChar w:fldCharType="separate"/>
      </w:r>
      <w:r w:rsidR="00BF2652">
        <w:rPr>
          <w:rFonts w:cstheme="minorHAnsi"/>
          <w:noProof/>
          <w:sz w:val="24"/>
          <w:szCs w:val="24"/>
        </w:rPr>
        <w:t>[</w:t>
      </w:r>
      <w:hyperlink w:anchor="_ENREF_5" w:tooltip="Lang, 1994 #5" w:history="1">
        <w:r w:rsidR="0011241B">
          <w:rPr>
            <w:rFonts w:cstheme="minorHAnsi"/>
            <w:noProof/>
            <w:sz w:val="24"/>
            <w:szCs w:val="24"/>
          </w:rPr>
          <w:t>5</w:t>
        </w:r>
      </w:hyperlink>
      <w:r w:rsidR="00BF2652">
        <w:rPr>
          <w:rFonts w:cstheme="minorHAnsi"/>
          <w:noProof/>
          <w:sz w:val="24"/>
          <w:szCs w:val="24"/>
        </w:rPr>
        <w:t>]</w:t>
      </w:r>
      <w:r w:rsidRPr="00921ABC">
        <w:rPr>
          <w:rFonts w:cstheme="minorHAnsi"/>
          <w:sz w:val="24"/>
          <w:szCs w:val="24"/>
        </w:rPr>
        <w:fldChar w:fldCharType="end"/>
      </w:r>
      <w:r w:rsidRPr="00E85D67">
        <w:rPr>
          <w:rFonts w:cstheme="minorHAnsi"/>
          <w:sz w:val="24"/>
          <w:szCs w:val="24"/>
        </w:rPr>
        <w:t xml:space="preserve">. Nevertheless, defining pastoral care is important </w:t>
      </w:r>
      <w:r w:rsidR="005E6967">
        <w:rPr>
          <w:rFonts w:cstheme="minorHAnsi"/>
          <w:sz w:val="24"/>
          <w:szCs w:val="24"/>
        </w:rPr>
        <w:t>to</w:t>
      </w:r>
      <w:r w:rsidRPr="00E85D67">
        <w:rPr>
          <w:rFonts w:cstheme="minorHAnsi"/>
          <w:sz w:val="24"/>
          <w:szCs w:val="24"/>
        </w:rPr>
        <w:t xml:space="preserve"> delineate the boundaries of what pastoral care does and does not involve</w:t>
      </w:r>
      <w:r w:rsidR="00BF2652">
        <w:rPr>
          <w:rFonts w:cstheme="minorHAnsi"/>
          <w:sz w:val="24"/>
          <w:szCs w:val="24"/>
        </w:rPr>
        <w:t xml:space="preserve"> </w:t>
      </w:r>
      <w:r w:rsidR="00BF2652">
        <w:rPr>
          <w:rFonts w:cstheme="minorHAnsi"/>
          <w:sz w:val="24"/>
          <w:szCs w:val="24"/>
        </w:rPr>
        <w:fldChar w:fldCharType="begin"/>
      </w:r>
      <w:r w:rsidR="003A43F0">
        <w:rPr>
          <w:rFonts w:cstheme="minorHAnsi"/>
          <w:sz w:val="24"/>
          <w:szCs w:val="24"/>
        </w:rPr>
        <w:instrText xml:space="preserve"> ADDIN EN.CITE &lt;EndNote&gt;&lt;Cite&gt;&lt;Author&gt;Grove&lt;/Author&gt;&lt;Year&gt;2004&lt;/Year&gt;&lt;RecNum&gt;4&lt;/RecNum&gt;&lt;DisplayText&gt;[4]&lt;/DisplayText&gt;&lt;record&gt;&lt;rec-number&gt;4&lt;/rec-number&gt;&lt;foreign-keys&gt;&lt;key app="EN" db-id="029drw9peff09lessdt520rsfv0v5vttvzvr"&gt;4&lt;/key&gt;&lt;/foreign-keys&gt;&lt;ref-type name="Journal Article"&gt;17&lt;/ref-type&gt;&lt;contributors&gt;&lt;authors&gt;&lt;author&gt;Grove, M.&lt;/author&gt;&lt;/authors&gt;&lt;/contributors&gt;&lt;titles&gt;&lt;title&gt;The Three R&amp;apos;s of Pastoral Care: Relationships, Respect and Responsibility&lt;/title&gt;&lt;secondary-title&gt;Pastoral Care in Education&lt;/secondary-title&gt;&lt;alt-title&gt;Pastoral Care in Education&lt;/alt-title&gt;&lt;/titles&gt;&lt;periodical&gt;&lt;full-title&gt;Pastoral Care in Education&lt;/full-title&gt;&lt;abbr-1&gt;Pastoral Care in Education&lt;/abbr-1&gt;&lt;/periodical&gt;&lt;alt-periodical&gt;&lt;full-title&gt;Pastoral Care in Education&lt;/full-title&gt;&lt;abbr-1&gt;Pastoral Care in Education&lt;/abbr-1&gt;&lt;/alt-periodical&gt;&lt;pages&gt;34-38&lt;/pages&gt;&lt;volume&gt;22&lt;/volume&gt;&lt;number&gt;2&lt;/number&gt;&lt;dates&gt;&lt;year&gt;2004&lt;/year&gt;&lt;/dates&gt;&lt;urls&gt;&lt;related-urls&gt;&lt;url&gt;http://www.blackwell-synergy.com/doi/abs/10.1111/j.0264-3944.2004.00261.x&lt;/url&gt;&lt;/related-urls&gt;&lt;/urls&gt;&lt;/record&gt;&lt;/Cite&gt;&lt;/EndNote&gt;</w:instrText>
      </w:r>
      <w:r w:rsidR="00BF2652">
        <w:rPr>
          <w:rFonts w:cstheme="minorHAnsi"/>
          <w:sz w:val="24"/>
          <w:szCs w:val="24"/>
        </w:rPr>
        <w:fldChar w:fldCharType="separate"/>
      </w:r>
      <w:r w:rsidR="00BF2652">
        <w:rPr>
          <w:rFonts w:cstheme="minorHAnsi"/>
          <w:noProof/>
          <w:sz w:val="24"/>
          <w:szCs w:val="24"/>
        </w:rPr>
        <w:t>[</w:t>
      </w:r>
      <w:hyperlink w:anchor="_ENREF_4" w:tooltip="Grove, 2004 #4" w:history="1">
        <w:r w:rsidR="0011241B">
          <w:rPr>
            <w:rFonts w:cstheme="minorHAnsi"/>
            <w:noProof/>
            <w:sz w:val="24"/>
            <w:szCs w:val="24"/>
          </w:rPr>
          <w:t>4</w:t>
        </w:r>
      </w:hyperlink>
      <w:r w:rsidR="00BF2652">
        <w:rPr>
          <w:rFonts w:cstheme="minorHAnsi"/>
          <w:noProof/>
          <w:sz w:val="24"/>
          <w:szCs w:val="24"/>
        </w:rPr>
        <w:t>]</w:t>
      </w:r>
      <w:r w:rsidR="00BF2652">
        <w:rPr>
          <w:rFonts w:cstheme="minorHAnsi"/>
          <w:sz w:val="24"/>
          <w:szCs w:val="24"/>
        </w:rPr>
        <w:fldChar w:fldCharType="end"/>
      </w:r>
      <w:r w:rsidR="005E6967">
        <w:rPr>
          <w:rFonts w:cstheme="minorHAnsi"/>
          <w:sz w:val="24"/>
          <w:szCs w:val="24"/>
        </w:rPr>
        <w:t xml:space="preserve">. </w:t>
      </w:r>
    </w:p>
    <w:p w14:paraId="22C33A59" w14:textId="2D790708" w:rsidR="00D21F51" w:rsidRDefault="009C1415" w:rsidP="00E85D67">
      <w:pPr>
        <w:spacing w:line="240" w:lineRule="auto"/>
        <w:jc w:val="both"/>
        <w:rPr>
          <w:rFonts w:cstheme="minorHAnsi"/>
          <w:sz w:val="24"/>
          <w:szCs w:val="24"/>
        </w:rPr>
      </w:pPr>
      <w:r w:rsidRPr="00E85D67">
        <w:rPr>
          <w:rFonts w:cstheme="minorHAnsi"/>
          <w:sz w:val="24"/>
          <w:szCs w:val="24"/>
        </w:rPr>
        <w:t>Early definitions of pastoral care in Australia, influenced by Christian philosophy, focused on personal development and in particular the “general and moral welfare”</w:t>
      </w:r>
      <w:r w:rsidR="00D21F51">
        <w:rPr>
          <w:rFonts w:cstheme="minorHAnsi"/>
          <w:sz w:val="24"/>
          <w:szCs w:val="24"/>
        </w:rPr>
        <w:t xml:space="preserve"> of students</w:t>
      </w:r>
      <w:r w:rsidR="00BF2652">
        <w:rPr>
          <w:rFonts w:cstheme="minorHAnsi"/>
          <w:sz w:val="24"/>
          <w:szCs w:val="24"/>
          <w:vertAlign w:val="superscript"/>
        </w:rPr>
        <w:t xml:space="preserve"> </w:t>
      </w:r>
      <w:r w:rsidR="00BF2652" w:rsidRPr="00BF2652">
        <w:rPr>
          <w:rFonts w:cstheme="minorHAnsi"/>
          <w:sz w:val="24"/>
          <w:szCs w:val="24"/>
        </w:rPr>
        <w:fldChar w:fldCharType="begin"/>
      </w:r>
      <w:r w:rsidR="003A43F0">
        <w:rPr>
          <w:rFonts w:cstheme="minorHAnsi"/>
          <w:sz w:val="24"/>
          <w:szCs w:val="24"/>
        </w:rPr>
        <w:instrText xml:space="preserve"> ADDIN EN.CITE &lt;EndNote&gt;&lt;Cite&gt;&lt;Author&gt;Lang&lt;/Author&gt;&lt;Year&gt;1983&lt;/Year&gt;&lt;RecNum&gt;6&lt;/RecNum&gt;&lt;DisplayText&gt;[6]&lt;/DisplayText&gt;&lt;record&gt;&lt;rec-number&gt;6&lt;/rec-number&gt;&lt;foreign-keys&gt;&lt;key app="EN" db-id="029drw9peff09lessdt520rsfv0v5vttvzvr"&gt;6&lt;/key&gt;&lt;/foreign-keys&gt;&lt;ref-type name="Journal Article"&gt;17&lt;/ref-type&gt;&lt;contributors&gt;&lt;authors&gt;&lt;author&gt;Lang, P.&lt;/author&gt;&lt;/authors&gt;&lt;/contributors&gt;&lt;titles&gt;&lt;title&gt;Perspectives on Pastoral Care&lt;/title&gt;&lt;secondary-title&gt;Pastoral Care in Education&lt;/secondary-title&gt;&lt;/titles&gt;&lt;periodical&gt;&lt;full-title&gt;Pastoral Care in Education&lt;/full-title&gt;&lt;abbr-1&gt;Pastoral Care in Education&lt;/abbr-1&gt;&lt;/periodical&gt;&lt;pages&gt;61-62&lt;/pages&gt;&lt;volume&gt;1&lt;/volume&gt;&lt;number&gt;1&lt;/number&gt;&lt;dates&gt;&lt;year&gt;1983&lt;/year&gt;&lt;/dates&gt;&lt;urls&gt;&lt;/urls&gt;&lt;/record&gt;&lt;/Cite&gt;&lt;/EndNote&gt;</w:instrText>
      </w:r>
      <w:r w:rsidR="00BF2652" w:rsidRPr="00BF2652">
        <w:rPr>
          <w:rFonts w:cstheme="minorHAnsi"/>
          <w:sz w:val="24"/>
          <w:szCs w:val="24"/>
        </w:rPr>
        <w:fldChar w:fldCharType="separate"/>
      </w:r>
      <w:r w:rsidR="00BF2652" w:rsidRPr="00BF2652">
        <w:rPr>
          <w:rFonts w:cstheme="minorHAnsi"/>
          <w:noProof/>
          <w:sz w:val="24"/>
          <w:szCs w:val="24"/>
        </w:rPr>
        <w:t>[</w:t>
      </w:r>
      <w:hyperlink w:anchor="_ENREF_6" w:tooltip="Lang, 1983 #6" w:history="1">
        <w:r w:rsidR="0011241B" w:rsidRPr="00BF2652">
          <w:rPr>
            <w:rFonts w:cstheme="minorHAnsi"/>
            <w:noProof/>
            <w:sz w:val="24"/>
            <w:szCs w:val="24"/>
          </w:rPr>
          <w:t>6</w:t>
        </w:r>
      </w:hyperlink>
      <w:r w:rsidR="00BF2652" w:rsidRPr="00BF2652">
        <w:rPr>
          <w:rFonts w:cstheme="minorHAnsi"/>
          <w:noProof/>
          <w:sz w:val="24"/>
          <w:szCs w:val="24"/>
        </w:rPr>
        <w:t>]</w:t>
      </w:r>
      <w:r w:rsidR="00BF2652" w:rsidRPr="00BF2652">
        <w:rPr>
          <w:rFonts w:cstheme="minorHAnsi"/>
          <w:sz w:val="24"/>
          <w:szCs w:val="24"/>
        </w:rPr>
        <w:fldChar w:fldCharType="end"/>
      </w:r>
      <w:r w:rsidRPr="00E85D67">
        <w:rPr>
          <w:rFonts w:cstheme="minorHAnsi"/>
          <w:sz w:val="24"/>
          <w:szCs w:val="24"/>
        </w:rPr>
        <w:t xml:space="preserve">. From this perspective, pastoral care aimed </w:t>
      </w:r>
      <w:r w:rsidR="00D21F51">
        <w:rPr>
          <w:rFonts w:cstheme="minorHAnsi"/>
          <w:sz w:val="24"/>
          <w:szCs w:val="24"/>
        </w:rPr>
        <w:t>to</w:t>
      </w:r>
      <w:r w:rsidRPr="00E85D67">
        <w:rPr>
          <w:rFonts w:cstheme="minorHAnsi"/>
          <w:sz w:val="24"/>
          <w:szCs w:val="24"/>
        </w:rPr>
        <w:t xml:space="preserve"> foster “values”, particu</w:t>
      </w:r>
      <w:r w:rsidR="00D21F51">
        <w:rPr>
          <w:rFonts w:cstheme="minorHAnsi"/>
          <w:sz w:val="24"/>
          <w:szCs w:val="24"/>
        </w:rPr>
        <w:t xml:space="preserve">larly those of “mutual respect, </w:t>
      </w:r>
      <w:r w:rsidRPr="00E85D67">
        <w:rPr>
          <w:rFonts w:cstheme="minorHAnsi"/>
          <w:sz w:val="24"/>
          <w:szCs w:val="24"/>
        </w:rPr>
        <w:t>responsibility and service within the community” to provide students with “every opportunity to value themselves and to experience well-being”</w:t>
      </w:r>
      <w:r w:rsidR="00921ABC">
        <w:rPr>
          <w:rFonts w:cstheme="minorHAnsi"/>
          <w:sz w:val="24"/>
          <w:szCs w:val="24"/>
        </w:rPr>
        <w:t xml:space="preserve"> </w:t>
      </w:r>
      <w:r w:rsidRPr="00921ABC">
        <w:rPr>
          <w:rFonts w:cstheme="minorHAnsi"/>
          <w:sz w:val="24"/>
          <w:szCs w:val="24"/>
        </w:rPr>
        <w:fldChar w:fldCharType="begin"/>
      </w:r>
      <w:r w:rsidR="003A43F0">
        <w:rPr>
          <w:rFonts w:cstheme="minorHAnsi"/>
          <w:sz w:val="24"/>
          <w:szCs w:val="24"/>
        </w:rPr>
        <w:instrText xml:space="preserve"> ADDIN EN.CITE &lt;EndNote&gt;&lt;Cite&gt;&lt;Author&gt;Catholic Education Commission Victoria (CECV)&lt;/Author&gt;&lt;Year&gt;1994&lt;/Year&gt;&lt;RecNum&gt;7&lt;/RecNum&gt;&lt;Suffix&gt;`, p. 3-4&lt;/Suffix&gt;&lt;DisplayText&gt;[7, p. 3-4]&lt;/DisplayText&gt;&lt;record&gt;&lt;rec-number&gt;7&lt;/rec-number&gt;&lt;foreign-keys&gt;&lt;key app="EN" db-id="029drw9peff09lessdt520rsfv0v5vttvzvr"&gt;7&lt;/key&gt;&lt;/foreign-keys&gt;&lt;ref-type name="Report"&gt;27&lt;/ref-type&gt;&lt;contributors&gt;&lt;authors&gt;&lt;author&gt;Catholic Education Commission Victoria (CECV),&lt;/author&gt;&lt;/authors&gt;&lt;/contributors&gt;&lt;titles&gt;&lt;title&gt;CECV Policy 1.14: Pastoral care of students in Catholic schools&lt;/title&gt;&lt;/titles&gt;&lt;pages&gt;1-15&lt;/pages&gt;&lt;keywords&gt;&lt;keyword&gt;Christian vision&lt;/keyword&gt;&lt;keyword&gt;POLICY-MAKING&lt;/keyword&gt;&lt;keyword&gt;discipline practices&lt;/keyword&gt;&lt;keyword&gt;social change&lt;/keyword&gt;&lt;keyword&gt;stress&lt;/keyword&gt;&lt;keyword&gt;family&lt;/keyword&gt;&lt;/keywords&gt;&lt;dates&gt;&lt;year&gt;1994&lt;/year&gt;&lt;/dates&gt;&lt;pub-location&gt;Victoria&lt;/pub-location&gt;&lt;publisher&gt;Catholic Education Commission Victoria&lt;/publisher&gt;&lt;isbn&gt;Policy 1.14&lt;/isbn&gt;&lt;urls&gt;&lt;related-urls&gt;&lt;url&gt;http://www.cecv.melb.catholic.edu.au/policies/Pols/pol114.htm&lt;/url&gt;&lt;/related-urls&gt;&lt;/urls&gt;&lt;/record&gt;&lt;/Cite&gt;&lt;/EndNote&gt;</w:instrText>
      </w:r>
      <w:r w:rsidRPr="00921ABC">
        <w:rPr>
          <w:rFonts w:cstheme="minorHAnsi"/>
          <w:sz w:val="24"/>
          <w:szCs w:val="24"/>
        </w:rPr>
        <w:fldChar w:fldCharType="separate"/>
      </w:r>
      <w:r w:rsidR="003A43F0">
        <w:rPr>
          <w:rFonts w:cstheme="minorHAnsi"/>
          <w:noProof/>
          <w:sz w:val="24"/>
          <w:szCs w:val="24"/>
        </w:rPr>
        <w:t>[</w:t>
      </w:r>
      <w:hyperlink w:anchor="_ENREF_7" w:tooltip="Catholic Education Commission Victoria (CECV), 1994 #7" w:history="1">
        <w:r w:rsidR="0011241B">
          <w:rPr>
            <w:rFonts w:cstheme="minorHAnsi"/>
            <w:noProof/>
            <w:sz w:val="24"/>
            <w:szCs w:val="24"/>
          </w:rPr>
          <w:t>7, p. 3-4</w:t>
        </w:r>
      </w:hyperlink>
      <w:r w:rsidR="003A43F0">
        <w:rPr>
          <w:rFonts w:cstheme="minorHAnsi"/>
          <w:noProof/>
          <w:sz w:val="24"/>
          <w:szCs w:val="24"/>
        </w:rPr>
        <w:t>]</w:t>
      </w:r>
      <w:r w:rsidRPr="00921ABC">
        <w:rPr>
          <w:rFonts w:cstheme="minorHAnsi"/>
          <w:sz w:val="24"/>
          <w:szCs w:val="24"/>
        </w:rPr>
        <w:fldChar w:fldCharType="end"/>
      </w:r>
      <w:r w:rsidRPr="00E85D67">
        <w:rPr>
          <w:rFonts w:cstheme="minorHAnsi"/>
          <w:sz w:val="24"/>
          <w:szCs w:val="24"/>
        </w:rPr>
        <w:t xml:space="preserve">. </w:t>
      </w:r>
    </w:p>
    <w:p w14:paraId="06D1E631" w14:textId="4C03CEA5" w:rsidR="009C1415" w:rsidRDefault="00924565" w:rsidP="00E85D67">
      <w:pPr>
        <w:spacing w:line="240" w:lineRule="auto"/>
        <w:jc w:val="both"/>
        <w:rPr>
          <w:rFonts w:cstheme="minorHAnsi"/>
          <w:sz w:val="24"/>
          <w:szCs w:val="24"/>
        </w:rPr>
      </w:pPr>
      <w:r w:rsidRPr="00E85D67">
        <w:rPr>
          <w:rFonts w:cstheme="minorHAnsi"/>
          <w:sz w:val="24"/>
          <w:szCs w:val="24"/>
        </w:rPr>
        <w:t xml:space="preserve">While </w:t>
      </w:r>
      <w:r w:rsidR="00D21F51">
        <w:rPr>
          <w:rFonts w:cstheme="minorHAnsi"/>
          <w:sz w:val="24"/>
          <w:szCs w:val="24"/>
        </w:rPr>
        <w:t xml:space="preserve">these </w:t>
      </w:r>
      <w:r w:rsidRPr="00E85D67">
        <w:rPr>
          <w:rFonts w:cstheme="minorHAnsi"/>
          <w:sz w:val="24"/>
          <w:szCs w:val="24"/>
        </w:rPr>
        <w:t xml:space="preserve">traditional </w:t>
      </w:r>
      <w:r w:rsidR="00D21F51">
        <w:rPr>
          <w:rFonts w:cstheme="minorHAnsi"/>
          <w:sz w:val="24"/>
          <w:szCs w:val="24"/>
        </w:rPr>
        <w:t>approaches to</w:t>
      </w:r>
      <w:r w:rsidRPr="00E85D67">
        <w:rPr>
          <w:rFonts w:cstheme="minorHAnsi"/>
          <w:sz w:val="24"/>
          <w:szCs w:val="24"/>
        </w:rPr>
        <w:t xml:space="preserve"> pastoral care are associated with the fostering of children’s moral welfare and values of mutual respect through extra-curricular activities, today the health and wellbeing of students is increasingly attributed to school conditions, school relationships, means of fulfilment, and health status</w:t>
      </w:r>
      <w:r w:rsidR="00921ABC">
        <w:rPr>
          <w:rFonts w:cstheme="minorHAnsi"/>
          <w:sz w:val="24"/>
          <w:szCs w:val="24"/>
        </w:rPr>
        <w:t xml:space="preserve"> </w:t>
      </w:r>
      <w:r w:rsidRPr="00E85D67">
        <w:rPr>
          <w:rFonts w:cstheme="minorHAnsi"/>
          <w:sz w:val="24"/>
          <w:szCs w:val="24"/>
        </w:rPr>
        <w:fldChar w:fldCharType="begin"/>
      </w:r>
      <w:r w:rsidR="0011241B">
        <w:rPr>
          <w:rFonts w:cstheme="minorHAnsi"/>
          <w:sz w:val="24"/>
          <w:szCs w:val="24"/>
        </w:rPr>
        <w:instrText xml:space="preserve"> ADDIN EN.CITE &lt;EndNote&gt;&lt;Cite&gt;&lt;Author&gt;Konu&lt;/Author&gt;&lt;Year&gt;2002&lt;/Year&gt;&lt;RecNum&gt;8&lt;/RecNum&gt;&lt;DisplayText&gt;[8]&lt;/DisplayText&gt;&lt;record&gt;&lt;rec-number&gt;8&lt;/rec-number&gt;&lt;foreign-keys&gt;&lt;key app="EN" db-id="029drw9peff09lessdt520rsfv0v5vttvzvr"&gt;8&lt;/key&gt;&lt;/foreign-keys&gt;&lt;ref-type name="Journal Article"&gt;17&lt;/ref-type&gt;&lt;contributors&gt;&lt;authors&gt;&lt;author&gt;A. Konu&lt;/author&gt;&lt;author&gt;E. Alanen&lt;/author&gt;&lt;author&gt;T. Lintonen&lt;/author&gt;&lt;author&gt;M. Rimpela&lt;/author&gt;&lt;/authors&gt;&lt;/contributors&gt;&lt;titles&gt;&lt;title&gt;Factor structure of the School Well-being Model&lt;/title&gt;&lt;secondary-title&gt;Health Education Research&lt;/secondary-title&gt;&lt;/titles&gt;&lt;periodical&gt;&lt;full-title&gt;Health Education Research&lt;/full-title&gt;&lt;/periodical&gt;&lt;pages&gt;732-742&lt;/pages&gt;&lt;volume&gt;17&lt;/volume&gt;&lt;number&gt;6&lt;/number&gt;&lt;dates&gt;&lt;year&gt;2002&lt;/year&gt;&lt;pub-dates&gt;&lt;date&gt;Dec 2002&lt;/date&gt;&lt;/pub-dates&gt;&lt;/dates&gt;&lt;isbn&gt;02681153&lt;/isbn&gt;&lt;urls&gt;&lt;related-urls&gt;&lt;url&gt;http://0-proquest.umi.com.library.ecu.edu.au/pqdweb?did=405903321&amp;amp;Fmt=7&amp;amp;clientId=7582&amp;amp;RQT=309&amp;amp;VName=PQD&lt;/url&gt;&lt;/related-urls&gt;&lt;/urls&gt;&lt;/record&gt;&lt;/Cite&gt;&lt;/EndNote&gt;</w:instrText>
      </w:r>
      <w:r w:rsidRPr="00E85D67">
        <w:rPr>
          <w:rFonts w:cstheme="minorHAnsi"/>
          <w:sz w:val="24"/>
          <w:szCs w:val="24"/>
        </w:rPr>
        <w:fldChar w:fldCharType="separate"/>
      </w:r>
      <w:r w:rsidR="00BF2652">
        <w:rPr>
          <w:rFonts w:cstheme="minorHAnsi"/>
          <w:noProof/>
          <w:sz w:val="24"/>
          <w:szCs w:val="24"/>
        </w:rPr>
        <w:t>[</w:t>
      </w:r>
      <w:hyperlink w:anchor="_ENREF_8" w:tooltip="Konu, 2002 #8" w:history="1">
        <w:r w:rsidR="0011241B">
          <w:rPr>
            <w:rFonts w:cstheme="minorHAnsi"/>
            <w:noProof/>
            <w:sz w:val="24"/>
            <w:szCs w:val="24"/>
          </w:rPr>
          <w:t>8</w:t>
        </w:r>
      </w:hyperlink>
      <w:r w:rsidR="00BF2652">
        <w:rPr>
          <w:rFonts w:cstheme="minorHAnsi"/>
          <w:noProof/>
          <w:sz w:val="24"/>
          <w:szCs w:val="24"/>
        </w:rPr>
        <w:t>]</w:t>
      </w:r>
      <w:r w:rsidRPr="00E85D67">
        <w:rPr>
          <w:rFonts w:cstheme="minorHAnsi"/>
          <w:sz w:val="24"/>
          <w:szCs w:val="24"/>
        </w:rPr>
        <w:fldChar w:fldCharType="end"/>
      </w:r>
      <w:r w:rsidRPr="00921ABC">
        <w:rPr>
          <w:rFonts w:cstheme="minorHAnsi"/>
          <w:sz w:val="24"/>
          <w:szCs w:val="24"/>
        </w:rPr>
        <w:t xml:space="preserve">. </w:t>
      </w:r>
      <w:r w:rsidR="00C26F9E">
        <w:rPr>
          <w:rFonts w:cstheme="minorHAnsi"/>
          <w:sz w:val="24"/>
          <w:szCs w:val="24"/>
        </w:rPr>
        <w:t>P</w:t>
      </w:r>
      <w:r w:rsidRPr="00E85D67">
        <w:rPr>
          <w:rFonts w:cstheme="minorHAnsi"/>
          <w:sz w:val="24"/>
          <w:szCs w:val="24"/>
        </w:rPr>
        <w:t xml:space="preserve">astoral care has taken on a more inclusive function, being seen as inextricably linked with </w:t>
      </w:r>
      <w:r w:rsidR="00D21F51">
        <w:rPr>
          <w:rFonts w:cstheme="minorHAnsi"/>
          <w:sz w:val="24"/>
          <w:szCs w:val="24"/>
        </w:rPr>
        <w:t xml:space="preserve">the </w:t>
      </w:r>
      <w:r w:rsidRPr="00E85D67">
        <w:rPr>
          <w:rFonts w:cstheme="minorHAnsi"/>
          <w:sz w:val="24"/>
          <w:szCs w:val="24"/>
        </w:rPr>
        <w:t>academic curriculum and structural organisation of the school.</w:t>
      </w:r>
      <w:r w:rsidR="001F766D" w:rsidRPr="00E85D67">
        <w:rPr>
          <w:rFonts w:cstheme="minorHAnsi"/>
          <w:sz w:val="24"/>
          <w:szCs w:val="24"/>
        </w:rPr>
        <w:t xml:space="preserve"> </w:t>
      </w:r>
      <w:r w:rsidR="009C1415" w:rsidRPr="00E85D67">
        <w:rPr>
          <w:rFonts w:cstheme="minorHAnsi"/>
          <w:sz w:val="24"/>
          <w:szCs w:val="24"/>
        </w:rPr>
        <w:t xml:space="preserve">Effective pastoral care within the context of learning requires that students become competent and confident to discuss and make decisions </w:t>
      </w:r>
      <w:r w:rsidR="009C1415" w:rsidRPr="00E85D67">
        <w:rPr>
          <w:rFonts w:cstheme="minorHAnsi"/>
          <w:sz w:val="24"/>
          <w:szCs w:val="24"/>
        </w:rPr>
        <w:lastRenderedPageBreak/>
        <w:t>“based on their home life and what is learned at school”</w:t>
      </w:r>
      <w:r w:rsidR="00921ABC">
        <w:rPr>
          <w:rFonts w:cstheme="minorHAnsi"/>
          <w:sz w:val="24"/>
          <w:szCs w:val="24"/>
        </w:rPr>
        <w:t xml:space="preserve"> </w:t>
      </w:r>
      <w:r w:rsidR="009C1415" w:rsidRPr="00921ABC">
        <w:rPr>
          <w:rFonts w:cstheme="minorHAnsi"/>
          <w:sz w:val="24"/>
          <w:szCs w:val="24"/>
        </w:rPr>
        <w:fldChar w:fldCharType="begin"/>
      </w:r>
      <w:r w:rsidR="003A43F0">
        <w:rPr>
          <w:rFonts w:cstheme="minorHAnsi"/>
          <w:sz w:val="24"/>
          <w:szCs w:val="24"/>
        </w:rPr>
        <w:instrText xml:space="preserve"> ADDIN EN.CITE &lt;EndNote&gt;&lt;Cite ExcludeYear="1"&gt;&lt;Author&gt;Chittenden&lt;/Author&gt;&lt;Year&gt;2002&lt;/Year&gt;&lt;RecNum&gt;9&lt;/RecNum&gt;&lt;Suffix&gt;`, p. 9&lt;/Suffix&gt;&lt;DisplayText&gt;[9, p. 9]&lt;/DisplayText&gt;&lt;record&gt;&lt;rec-number&gt;9&lt;/rec-number&gt;&lt;foreign-keys&gt;&lt;key app="EN" db-id="029drw9peff09lessdt520rsfv0v5vttvzvr"&gt;9&lt;/key&gt;&lt;/foreign-keys&gt;&lt;ref-type name="Journal Article"&gt;17&lt;/ref-type&gt;&lt;contributors&gt;&lt;authors&gt;&lt;author&gt;Chittenden, A.H.R.&lt;/author&gt;&lt;/authors&gt;&lt;/contributors&gt;&lt;titles&gt;&lt;title&gt;A pastoral care teacher&amp;apos;s theory of action, interactive thinking and effective teaching practice&lt;/title&gt;&lt;secondary-title&gt;Pastoral Care&lt;/secondary-title&gt;&lt;/titles&gt;&lt;periodical&gt;&lt;full-title&gt;Pastoral Care&lt;/full-title&gt;&lt;/periodical&gt;&lt;pages&gt;3-20&lt;/pages&gt;&lt;volume&gt;20&lt;/volume&gt;&lt;number&gt;1&lt;/number&gt;&lt;dates&gt;&lt;year&gt;2002&lt;/year&gt;&lt;/dates&gt;&lt;urls&gt;&lt;related-urls&gt;&lt;url&gt;http://www.acer.edu.au/scripts/library/request/docreq01.php?document_id=139804&lt;/url&gt;&lt;/related-urls&gt;&lt;/urls&gt;&lt;/record&gt;&lt;/Cite&gt;&lt;/EndNote&gt;</w:instrText>
      </w:r>
      <w:r w:rsidR="009C1415" w:rsidRPr="00921ABC">
        <w:rPr>
          <w:rFonts w:cstheme="minorHAnsi"/>
          <w:sz w:val="24"/>
          <w:szCs w:val="24"/>
        </w:rPr>
        <w:fldChar w:fldCharType="separate"/>
      </w:r>
      <w:r w:rsidR="003A43F0">
        <w:rPr>
          <w:rFonts w:cstheme="minorHAnsi"/>
          <w:noProof/>
          <w:sz w:val="24"/>
          <w:szCs w:val="24"/>
        </w:rPr>
        <w:t>[</w:t>
      </w:r>
      <w:hyperlink w:anchor="_ENREF_9" w:tooltip="Chittenden, 2002 #9" w:history="1">
        <w:r w:rsidR="0011241B">
          <w:rPr>
            <w:rFonts w:cstheme="minorHAnsi"/>
            <w:noProof/>
            <w:sz w:val="24"/>
            <w:szCs w:val="24"/>
          </w:rPr>
          <w:t>9, p. 9</w:t>
        </w:r>
      </w:hyperlink>
      <w:r w:rsidR="003A43F0">
        <w:rPr>
          <w:rFonts w:cstheme="minorHAnsi"/>
          <w:noProof/>
          <w:sz w:val="24"/>
          <w:szCs w:val="24"/>
        </w:rPr>
        <w:t>]</w:t>
      </w:r>
      <w:r w:rsidR="009C1415" w:rsidRPr="00921ABC">
        <w:rPr>
          <w:rFonts w:cstheme="minorHAnsi"/>
          <w:sz w:val="24"/>
          <w:szCs w:val="24"/>
        </w:rPr>
        <w:fldChar w:fldCharType="end"/>
      </w:r>
      <w:r w:rsidR="009C1415" w:rsidRPr="00E85D67">
        <w:rPr>
          <w:rFonts w:cstheme="minorHAnsi"/>
          <w:sz w:val="24"/>
          <w:szCs w:val="24"/>
        </w:rPr>
        <w:t>. Pastoral care therefore involves promoting and supporting “knowledge of self, self-efficacy, healthy risk taking, goal setting, negotiation, reflection and empowerment” to provide optimal learning and development outcomes</w:t>
      </w:r>
      <w:r w:rsidR="00921ABC">
        <w:rPr>
          <w:rFonts w:cstheme="minorHAnsi"/>
          <w:sz w:val="24"/>
          <w:szCs w:val="24"/>
        </w:rPr>
        <w:t xml:space="preserve"> </w:t>
      </w:r>
      <w:r w:rsidR="009C1415" w:rsidRPr="00921ABC">
        <w:rPr>
          <w:rFonts w:cstheme="minorHAnsi"/>
          <w:sz w:val="24"/>
          <w:szCs w:val="24"/>
        </w:rPr>
        <w:fldChar w:fldCharType="begin"/>
      </w:r>
      <w:r w:rsidR="003A43F0">
        <w:rPr>
          <w:rFonts w:cstheme="minorHAnsi"/>
          <w:sz w:val="24"/>
          <w:szCs w:val="24"/>
        </w:rPr>
        <w:instrText xml:space="preserve"> ADDIN EN.CITE &lt;EndNote&gt;&lt;Cite ExcludeYear="1"&gt;&lt;Author&gt;Nadge&lt;/Author&gt;&lt;Year&gt;2005&lt;/Year&gt;&lt;RecNum&gt;10&lt;/RecNum&gt;&lt;Suffix&gt;`, p. 30&lt;/Suffix&gt;&lt;DisplayText&gt;[10, p. 30]&lt;/DisplayText&gt;&lt;record&gt;&lt;rec-number&gt;10&lt;/rec-number&gt;&lt;foreign-keys&gt;&lt;key app="EN" db-id="029drw9peff09lessdt520rsfv0v5vttvzvr"&gt;10&lt;/key&gt;&lt;/foreign-keys&gt;&lt;ref-type name="Journal Article"&gt;17&lt;/ref-type&gt;&lt;contributors&gt;&lt;authors&gt;&lt;author&gt;Nadge, A.&lt;/author&gt;&lt;/authors&gt;&lt;/contributors&gt;&lt;titles&gt;&lt;title&gt;Academic care: building resilience, building futures&lt;/title&gt;&lt;secondary-title&gt;Pastoral Care&lt;/secondary-title&gt;&lt;/titles&gt;&lt;periodical&gt;&lt;full-title&gt;Pastoral Care&lt;/full-title&gt;&lt;/periodical&gt;&lt;pages&gt;28-33&lt;/pages&gt;&lt;volume&gt;23&lt;/volume&gt;&lt;number&gt;1&lt;/number&gt;&lt;dates&gt;&lt;year&gt;2005&lt;/year&gt;&lt;/dates&gt;&lt;urls&gt;&lt;/urls&gt;&lt;/record&gt;&lt;/Cite&gt;&lt;/EndNote&gt;</w:instrText>
      </w:r>
      <w:r w:rsidR="009C1415" w:rsidRPr="00921ABC">
        <w:rPr>
          <w:rFonts w:cstheme="minorHAnsi"/>
          <w:sz w:val="24"/>
          <w:szCs w:val="24"/>
        </w:rPr>
        <w:fldChar w:fldCharType="separate"/>
      </w:r>
      <w:r w:rsidR="003A43F0">
        <w:rPr>
          <w:rFonts w:cstheme="minorHAnsi"/>
          <w:noProof/>
          <w:sz w:val="24"/>
          <w:szCs w:val="24"/>
        </w:rPr>
        <w:t>[</w:t>
      </w:r>
      <w:hyperlink w:anchor="_ENREF_10" w:tooltip="Nadge, 2005 #10" w:history="1">
        <w:r w:rsidR="0011241B">
          <w:rPr>
            <w:rFonts w:cstheme="minorHAnsi"/>
            <w:noProof/>
            <w:sz w:val="24"/>
            <w:szCs w:val="24"/>
          </w:rPr>
          <w:t>10, p. 30</w:t>
        </w:r>
      </w:hyperlink>
      <w:r w:rsidR="003A43F0">
        <w:rPr>
          <w:rFonts w:cstheme="minorHAnsi"/>
          <w:noProof/>
          <w:sz w:val="24"/>
          <w:szCs w:val="24"/>
        </w:rPr>
        <w:t>]</w:t>
      </w:r>
      <w:r w:rsidR="009C1415" w:rsidRPr="00921ABC">
        <w:rPr>
          <w:rFonts w:cstheme="minorHAnsi"/>
          <w:sz w:val="24"/>
          <w:szCs w:val="24"/>
        </w:rPr>
        <w:fldChar w:fldCharType="end"/>
      </w:r>
      <w:r w:rsidR="009C1415" w:rsidRPr="00E85D67">
        <w:rPr>
          <w:rFonts w:cstheme="minorHAnsi"/>
          <w:sz w:val="24"/>
          <w:szCs w:val="24"/>
        </w:rPr>
        <w:t>.</w:t>
      </w:r>
    </w:p>
    <w:p w14:paraId="3D788C9D" w14:textId="77777777" w:rsidR="00D21F51" w:rsidRPr="00E85D67" w:rsidRDefault="00D21F51" w:rsidP="00E85D67">
      <w:pPr>
        <w:spacing w:line="240" w:lineRule="auto"/>
        <w:jc w:val="both"/>
        <w:rPr>
          <w:rFonts w:cstheme="minorHAnsi"/>
          <w:sz w:val="24"/>
          <w:szCs w:val="24"/>
        </w:rPr>
      </w:pPr>
    </w:p>
    <w:p w14:paraId="54B74052" w14:textId="77777777" w:rsidR="004A62D3" w:rsidRPr="00E85D67" w:rsidRDefault="004A62D3" w:rsidP="00E85D67">
      <w:pPr>
        <w:spacing w:line="240" w:lineRule="auto"/>
        <w:rPr>
          <w:rFonts w:cstheme="minorHAnsi"/>
          <w:b/>
          <w:bCs/>
          <w:sz w:val="24"/>
          <w:szCs w:val="24"/>
        </w:rPr>
      </w:pPr>
      <w:r w:rsidRPr="00E85D67">
        <w:rPr>
          <w:rFonts w:cstheme="minorHAnsi"/>
          <w:b/>
          <w:bCs/>
          <w:sz w:val="24"/>
          <w:szCs w:val="24"/>
        </w:rPr>
        <w:t>The impact of pastoral care on learning outcomes</w:t>
      </w:r>
    </w:p>
    <w:p w14:paraId="152B691A" w14:textId="491B6F06" w:rsidR="004A62D3" w:rsidRPr="00E85D67" w:rsidRDefault="004A62D3" w:rsidP="00E85D67">
      <w:pPr>
        <w:spacing w:line="240" w:lineRule="auto"/>
        <w:rPr>
          <w:rFonts w:cstheme="minorHAnsi"/>
          <w:bCs/>
          <w:sz w:val="24"/>
          <w:szCs w:val="24"/>
          <w:u w:val="single"/>
        </w:rPr>
      </w:pPr>
      <w:r w:rsidRPr="00E85D67">
        <w:rPr>
          <w:rFonts w:cstheme="minorHAnsi"/>
          <w:sz w:val="24"/>
          <w:szCs w:val="24"/>
        </w:rPr>
        <w:t xml:space="preserve">In the past two decades, there has been an overarching focus on ensuring high student academic performance within schools </w:t>
      </w:r>
      <w:r w:rsidRPr="00E85D67">
        <w:rPr>
          <w:rFonts w:cstheme="minorHAnsi"/>
          <w:sz w:val="24"/>
          <w:szCs w:val="24"/>
        </w:rPr>
        <w:fldChar w:fldCharType="begin"/>
      </w:r>
      <w:r w:rsidR="0011241B">
        <w:rPr>
          <w:rFonts w:cstheme="minorHAnsi"/>
          <w:sz w:val="24"/>
          <w:szCs w:val="24"/>
        </w:rPr>
        <w:instrText xml:space="preserve"> ADDIN EN.CITE &lt;EndNote&gt;&lt;Cite&gt;&lt;Author&gt;Hayes&lt;/Author&gt;&lt;Year&gt;2004&lt;/Year&gt;&lt;RecNum&gt;11&lt;/RecNum&gt;&lt;DisplayText&gt;[11]&lt;/DisplayText&gt;&lt;record&gt;&lt;rec-number&gt;11&lt;/rec-number&gt;&lt;foreign-keys&gt;&lt;key app="EN" db-id="029drw9peff09lessdt520rsfv0v5vttvzvr"&gt;11&lt;/key&gt;&lt;/foreign-keys&gt;&lt;ref-type name="Journal Article"&gt;17&lt;/ref-type&gt;&lt;contributors&gt;&lt;authors&gt;&lt;author&gt;Debra Hayes&lt;/author&gt;&lt;author&gt;Pam Christie&lt;/author&gt;&lt;author&gt;Martin Mills&lt;/author&gt;&lt;author&gt;Bob Lingard&lt;/author&gt;&lt;/authors&gt;&lt;/contributors&gt;&lt;titles&gt;&lt;title&gt;Productive leaders and productive leadership: schools as learning organisations&lt;/title&gt;&lt;secondary-title&gt;Journal of Educational Administration&lt;/secondary-title&gt;&lt;/titles&gt;&lt;periodical&gt;&lt;full-title&gt;Journal of Educational Administration&lt;/full-title&gt;&lt;/periodical&gt;&lt;pages&gt;520-538&lt;/pages&gt;&lt;volume&gt;42&lt;/volume&gt;&lt;number&gt;4/5&lt;/number&gt;&lt;keywords&gt;&lt;keyword&gt;Studies&lt;/keyword&gt;&lt;keyword&gt;School administration&lt;/keyword&gt;&lt;keyword&gt;Educational leadership&lt;/keyword&gt;&lt;keyword&gt;Teaching&lt;/keyword&gt;&lt;keyword&gt;Organizational learning&lt;/keyword&gt;&lt;keyword&gt;Management theory&lt;/keyword&gt;&lt;/keywords&gt;&lt;dates&gt;&lt;year&gt;2004&lt;/year&gt;&lt;/dates&gt;&lt;isbn&gt;09578234&lt;/isbn&gt;&lt;urls&gt;&lt;related-urls&gt;&lt;url&gt;http://proquest.umi.com/pqdweb?index=0&amp;amp;sid=1&amp;amp;srchmode=1&amp;amp;vinst=PROD&amp;amp;fmt=6&amp;amp;startpage=-1&amp;amp;clientid=7582&amp;amp;vname=PQD&amp;amp;RQT=309&amp;amp;did=707544351&amp;amp;scaling=FULL&amp;amp;ts=1138857450&amp;amp;vtype=PQD&amp;amp;rqt=309&amp;amp;TS=1138857460&amp;amp;clientId=7582&lt;/url&gt;&lt;/related-urls&gt;&lt;/urls&gt;&lt;/record&gt;&lt;/Cite&gt;&lt;/EndNote&gt;</w:instrText>
      </w:r>
      <w:r w:rsidRPr="00E85D67">
        <w:rPr>
          <w:rFonts w:cstheme="minorHAnsi"/>
          <w:sz w:val="24"/>
          <w:szCs w:val="24"/>
        </w:rPr>
        <w:fldChar w:fldCharType="separate"/>
      </w:r>
      <w:r w:rsidR="00BF2652">
        <w:rPr>
          <w:rFonts w:cstheme="minorHAnsi"/>
          <w:noProof/>
          <w:sz w:val="24"/>
          <w:szCs w:val="24"/>
        </w:rPr>
        <w:t>[</w:t>
      </w:r>
      <w:hyperlink w:anchor="_ENREF_11" w:tooltip="Hayes, 2004 #11" w:history="1">
        <w:r w:rsidR="0011241B">
          <w:rPr>
            <w:rFonts w:cstheme="minorHAnsi"/>
            <w:noProof/>
            <w:sz w:val="24"/>
            <w:szCs w:val="24"/>
          </w:rPr>
          <w:t>11</w:t>
        </w:r>
      </w:hyperlink>
      <w:r w:rsidR="00BF2652">
        <w:rPr>
          <w:rFonts w:cstheme="minorHAnsi"/>
          <w:noProof/>
          <w:sz w:val="24"/>
          <w:szCs w:val="24"/>
        </w:rPr>
        <w:t>]</w:t>
      </w:r>
      <w:r w:rsidRPr="00E85D67">
        <w:rPr>
          <w:rFonts w:cstheme="minorHAnsi"/>
          <w:sz w:val="24"/>
          <w:szCs w:val="24"/>
        </w:rPr>
        <w:fldChar w:fldCharType="end"/>
      </w:r>
      <w:r w:rsidRPr="00E85D67">
        <w:rPr>
          <w:rFonts w:cstheme="minorHAnsi"/>
          <w:sz w:val="24"/>
          <w:szCs w:val="24"/>
        </w:rPr>
        <w:t xml:space="preserve">. As a result of this focus on outcomes, it is </w:t>
      </w:r>
      <w:r w:rsidR="00C14170">
        <w:rPr>
          <w:rFonts w:cstheme="minorHAnsi"/>
          <w:sz w:val="24"/>
          <w:szCs w:val="24"/>
        </w:rPr>
        <w:t>sometimes</w:t>
      </w:r>
      <w:r w:rsidRPr="00E85D67">
        <w:rPr>
          <w:rFonts w:cstheme="minorHAnsi"/>
          <w:sz w:val="24"/>
          <w:szCs w:val="24"/>
        </w:rPr>
        <w:t xml:space="preserve"> argued that teachers, particularly at the secondary school level, view teaching subject disciplines as their </w:t>
      </w:r>
      <w:r w:rsidR="00C26F9E" w:rsidRPr="00E85D67">
        <w:rPr>
          <w:rFonts w:cstheme="minorHAnsi"/>
          <w:sz w:val="24"/>
          <w:szCs w:val="24"/>
        </w:rPr>
        <w:t>prim</w:t>
      </w:r>
      <w:r w:rsidR="00C26F9E">
        <w:rPr>
          <w:rFonts w:cstheme="minorHAnsi"/>
          <w:sz w:val="24"/>
          <w:szCs w:val="24"/>
        </w:rPr>
        <w:t>ary</w:t>
      </w:r>
      <w:r w:rsidR="00C26F9E" w:rsidRPr="00E85D67">
        <w:rPr>
          <w:rFonts w:cstheme="minorHAnsi"/>
          <w:sz w:val="24"/>
          <w:szCs w:val="24"/>
        </w:rPr>
        <w:t xml:space="preserve"> </w:t>
      </w:r>
      <w:r w:rsidRPr="00E85D67">
        <w:rPr>
          <w:rFonts w:cstheme="minorHAnsi"/>
          <w:sz w:val="24"/>
          <w:szCs w:val="24"/>
        </w:rPr>
        <w:t xml:space="preserve">function, and that the notion of caring is outside of their teaching domain </w:t>
      </w:r>
      <w:r w:rsidRPr="00E85D67">
        <w:rPr>
          <w:rFonts w:cstheme="minorHAnsi"/>
          <w:sz w:val="24"/>
          <w:szCs w:val="24"/>
        </w:rPr>
        <w:fldChar w:fldCharType="begin"/>
      </w:r>
      <w:r w:rsidR="003A43F0">
        <w:rPr>
          <w:rFonts w:cstheme="minorHAnsi"/>
          <w:sz w:val="24"/>
          <w:szCs w:val="24"/>
        </w:rPr>
        <w:instrText xml:space="preserve"> ADDIN EN.CITE &lt;EndNote&gt;&lt;Cite&gt;&lt;Author&gt;Cahill&lt;/Author&gt;&lt;Year&gt;2004&lt;/Year&gt;&lt;RecNum&gt;12&lt;/RecNum&gt;&lt;DisplayText&gt;[9, 12]&lt;/DisplayText&gt;&lt;record&gt;&lt;rec-number&gt;12&lt;/rec-number&gt;&lt;foreign-keys&gt;&lt;key app="EN" db-id="029drw9peff09lessdt520rsfv0v5vttvzvr"&gt;12&lt;/key&gt;&lt;/foreign-keys&gt;&lt;ref-type name="Book Section"&gt;5&lt;/ref-type&gt;&lt;contributors&gt;&lt;authors&gt;&lt;author&gt;Cahill, H&lt;/author&gt;&lt;author&gt;Wyn, J&lt;/author&gt;&lt;author&gt;Shaw, G&lt;/author&gt;&lt;/authors&gt;&lt;secondary-authors&gt;&lt;author&gt;Cahill, H&lt;/author&gt;&lt;author&gt;Wyn, J&lt;/author&gt;&lt;author&gt;Shaw, G&lt;/author&gt;&lt;author&gt;Smith, G&lt;/author&gt;&lt;/secondary-authors&gt;&lt;/contributors&gt;&lt;titles&gt;&lt;title&gt;Introduction and summary of findings&lt;/title&gt;&lt;secondary-title&gt;Translating caring into action: an evaluation of the Victorian Catholic Education Student Welfare Professional Development Initiative&lt;/secondary-title&gt;&lt;/titles&gt;&lt;pages&gt;5-9&lt;/pages&gt;&lt;num-vols&gt;Research Report 26&lt;/num-vols&gt;&lt;dates&gt;&lt;year&gt;2004&lt;/year&gt;&lt;/dates&gt;&lt;pub-location&gt;Melbourne&lt;/pub-location&gt;&lt;publisher&gt;Australian Youth Research Centre, The University of Melbourne&lt;/publisher&gt;&lt;isbn&gt;07340 30339&lt;/isbn&gt;&lt;urls&gt;&lt;/urls&gt;&lt;/record&gt;&lt;/Cite&gt;&lt;Cite&gt;&lt;Author&gt;Chittenden&lt;/Author&gt;&lt;Year&gt;2002&lt;/Year&gt;&lt;RecNum&gt;9&lt;/RecNum&gt;&lt;record&gt;&lt;rec-number&gt;9&lt;/rec-number&gt;&lt;foreign-keys&gt;&lt;key app="EN" db-id="029drw9peff09lessdt520rsfv0v5vttvzvr"&gt;9&lt;/key&gt;&lt;/foreign-keys&gt;&lt;ref-type name="Journal Article"&gt;17&lt;/ref-type&gt;&lt;contributors&gt;&lt;authors&gt;&lt;author&gt;Chittenden, A.H.R.&lt;/author&gt;&lt;/authors&gt;&lt;/contributors&gt;&lt;titles&gt;&lt;title&gt;A pastoral care teacher&amp;apos;s theory of action, interactive thinking and effective teaching practice&lt;/title&gt;&lt;secondary-title&gt;Pastoral Care&lt;/secondary-title&gt;&lt;/titles&gt;&lt;periodical&gt;&lt;full-title&gt;Pastoral Care&lt;/full-title&gt;&lt;/periodical&gt;&lt;pages&gt;3-20&lt;/pages&gt;&lt;volume&gt;20&lt;/volume&gt;&lt;number&gt;1&lt;/number&gt;&lt;dates&gt;&lt;year&gt;2002&lt;/year&gt;&lt;/dates&gt;&lt;urls&gt;&lt;related-urls&gt;&lt;url&gt;http://www.acer.edu.au/scripts/library/request/docreq01.php?document_id=139804&lt;/url&gt;&lt;/related-urls&gt;&lt;/urls&gt;&lt;/record&gt;&lt;/Cite&gt;&lt;/EndNote&gt;</w:instrText>
      </w:r>
      <w:r w:rsidRPr="00E85D67">
        <w:rPr>
          <w:rFonts w:cstheme="minorHAnsi"/>
          <w:sz w:val="24"/>
          <w:szCs w:val="24"/>
        </w:rPr>
        <w:fldChar w:fldCharType="separate"/>
      </w:r>
      <w:r w:rsidR="00BF2652">
        <w:rPr>
          <w:rFonts w:cstheme="minorHAnsi"/>
          <w:noProof/>
          <w:sz w:val="24"/>
          <w:szCs w:val="24"/>
        </w:rPr>
        <w:t>[</w:t>
      </w:r>
      <w:hyperlink w:anchor="_ENREF_9" w:tooltip="Chittenden, 2002 #9" w:history="1">
        <w:r w:rsidR="0011241B">
          <w:rPr>
            <w:rFonts w:cstheme="minorHAnsi"/>
            <w:noProof/>
            <w:sz w:val="24"/>
            <w:szCs w:val="24"/>
          </w:rPr>
          <w:t>9</w:t>
        </w:r>
      </w:hyperlink>
      <w:r w:rsidR="00BF2652">
        <w:rPr>
          <w:rFonts w:cstheme="minorHAnsi"/>
          <w:noProof/>
          <w:sz w:val="24"/>
          <w:szCs w:val="24"/>
        </w:rPr>
        <w:t xml:space="preserve">, </w:t>
      </w:r>
      <w:hyperlink w:anchor="_ENREF_12" w:tooltip="Cahill, 2004 #12" w:history="1">
        <w:r w:rsidR="0011241B">
          <w:rPr>
            <w:rFonts w:cstheme="minorHAnsi"/>
            <w:noProof/>
            <w:sz w:val="24"/>
            <w:szCs w:val="24"/>
          </w:rPr>
          <w:t>12</w:t>
        </w:r>
      </w:hyperlink>
      <w:r w:rsidR="00BF2652">
        <w:rPr>
          <w:rFonts w:cstheme="minorHAnsi"/>
          <w:noProof/>
          <w:sz w:val="24"/>
          <w:szCs w:val="24"/>
        </w:rPr>
        <w:t>]</w:t>
      </w:r>
      <w:r w:rsidRPr="00E85D67">
        <w:rPr>
          <w:rFonts w:cstheme="minorHAnsi"/>
          <w:sz w:val="24"/>
          <w:szCs w:val="24"/>
        </w:rPr>
        <w:fldChar w:fldCharType="end"/>
      </w:r>
      <w:r w:rsidR="00924565" w:rsidRPr="00E85D67">
        <w:rPr>
          <w:rFonts w:cstheme="minorHAnsi"/>
          <w:sz w:val="24"/>
          <w:szCs w:val="24"/>
        </w:rPr>
        <w:t>.</w:t>
      </w:r>
    </w:p>
    <w:p w14:paraId="3D6BBFB8" w14:textId="40D52E0C" w:rsidR="004A62D3" w:rsidRDefault="006601DA" w:rsidP="00E85D67">
      <w:pPr>
        <w:spacing w:line="240" w:lineRule="auto"/>
        <w:rPr>
          <w:rFonts w:cstheme="minorHAnsi"/>
          <w:sz w:val="24"/>
          <w:szCs w:val="24"/>
        </w:rPr>
      </w:pPr>
      <w:r>
        <w:rPr>
          <w:rFonts w:cstheme="minorHAnsi"/>
          <w:sz w:val="24"/>
          <w:szCs w:val="24"/>
        </w:rPr>
        <w:t>However, c</w:t>
      </w:r>
      <w:r w:rsidR="00C14170">
        <w:rPr>
          <w:rFonts w:cstheme="minorHAnsi"/>
          <w:sz w:val="24"/>
          <w:szCs w:val="24"/>
        </w:rPr>
        <w:t>onsiderable research demonstrates</w:t>
      </w:r>
      <w:r w:rsidR="004A62D3" w:rsidRPr="00E85D67">
        <w:rPr>
          <w:rFonts w:cstheme="minorHAnsi"/>
          <w:sz w:val="24"/>
          <w:szCs w:val="24"/>
        </w:rPr>
        <w:t xml:space="preserve"> that emotions </w:t>
      </w:r>
      <w:r w:rsidR="00F44610">
        <w:rPr>
          <w:rFonts w:cstheme="minorHAnsi"/>
          <w:sz w:val="24"/>
          <w:szCs w:val="24"/>
        </w:rPr>
        <w:t xml:space="preserve">and relationships with teachers </w:t>
      </w:r>
      <w:r w:rsidR="004A62D3" w:rsidRPr="00E85D67">
        <w:rPr>
          <w:rFonts w:cstheme="minorHAnsi"/>
          <w:sz w:val="24"/>
          <w:szCs w:val="24"/>
        </w:rPr>
        <w:t>can facilitate or impede children’s academic engagement, work ethic, commitment to learning, and u</w:t>
      </w:r>
      <w:r w:rsidR="00BF2652">
        <w:rPr>
          <w:rFonts w:cstheme="minorHAnsi"/>
          <w:sz w:val="24"/>
          <w:szCs w:val="24"/>
        </w:rPr>
        <w:t xml:space="preserve">ltimately their school success </w:t>
      </w:r>
      <w:r w:rsidR="00BF2652">
        <w:rPr>
          <w:rFonts w:cstheme="minorHAnsi"/>
          <w:sz w:val="24"/>
          <w:szCs w:val="24"/>
        </w:rPr>
        <w:fldChar w:fldCharType="begin"/>
      </w:r>
      <w:r w:rsidR="0011241B">
        <w:rPr>
          <w:rFonts w:cstheme="minorHAnsi"/>
          <w:sz w:val="24"/>
          <w:szCs w:val="24"/>
        </w:rPr>
        <w:instrText xml:space="preserve"> ADDIN EN.CITE &lt;EndNote&gt;&lt;Cite&gt;&lt;Author&gt;Elias&lt;/Author&gt;&lt;Year&gt;1997&lt;/Year&gt;&lt;RecNum&gt;13&lt;/RecNum&gt;&lt;DisplayText&gt;[13]&lt;/DisplayText&gt;&lt;record&gt;&lt;rec-number&gt;13&lt;/rec-number&gt;&lt;foreign-keys&gt;&lt;key app="EN" db-id="029drw9peff09lessdt520rsfv0v5vttvzvr"&gt;13&lt;/key&gt;&lt;/foreign-keys&gt;&lt;ref-type name="Book"&gt;6&lt;/ref-type&gt;&lt;contributors&gt;&lt;authors&gt;&lt;author&gt;Elias, Maurice J&lt;/author&gt;&lt;author&gt;Zins, J.E.&lt;/author&gt;&lt;author&gt;Weissberg, R.P.&lt;/author&gt;&lt;author&gt;Frey, K.S.&lt;/author&gt;&lt;author&gt;Geenberg, M.T.&lt;/author&gt;&lt;author&gt;Haynes, N.M.&lt;/author&gt;&lt;author&gt;Kessler, R.&lt;/author&gt;&lt;author&gt;Schwab-Stone, M.E.&lt;/author&gt;&lt;author&gt;Shriver, T.P.&lt;/author&gt;&lt;/authors&gt;&lt;/contributors&gt;&lt;titles&gt;&lt;title&gt;Promoting social and emotional learning: Guidelines for educators&lt;/title&gt;&lt;/titles&gt;&lt;dates&gt;&lt;year&gt;1997&lt;/year&gt;&lt;/dates&gt;&lt;pub-location&gt;Alexandria, Virginia&lt;/pub-location&gt;&lt;publisher&gt;ASCD&lt;/publisher&gt;&lt;isbn&gt;0871202883&lt;/isbn&gt;&lt;urls&gt;&lt;/urls&gt;&lt;/record&gt;&lt;/Cite&gt;&lt;/EndNote&gt;</w:instrText>
      </w:r>
      <w:r w:rsidR="00BF2652">
        <w:rPr>
          <w:rFonts w:cstheme="minorHAnsi"/>
          <w:sz w:val="24"/>
          <w:szCs w:val="24"/>
        </w:rPr>
        <w:fldChar w:fldCharType="separate"/>
      </w:r>
      <w:r w:rsidR="00BF2652">
        <w:rPr>
          <w:rFonts w:cstheme="minorHAnsi"/>
          <w:noProof/>
          <w:sz w:val="24"/>
          <w:szCs w:val="24"/>
        </w:rPr>
        <w:t>[</w:t>
      </w:r>
      <w:hyperlink w:anchor="_ENREF_13" w:tooltip="Elias, 1997 #13" w:history="1">
        <w:r w:rsidR="0011241B">
          <w:rPr>
            <w:rFonts w:cstheme="minorHAnsi"/>
            <w:noProof/>
            <w:sz w:val="24"/>
            <w:szCs w:val="24"/>
          </w:rPr>
          <w:t>13</w:t>
        </w:r>
      </w:hyperlink>
      <w:r w:rsidR="00BF2652">
        <w:rPr>
          <w:rFonts w:cstheme="minorHAnsi"/>
          <w:noProof/>
          <w:sz w:val="24"/>
          <w:szCs w:val="24"/>
        </w:rPr>
        <w:t>]</w:t>
      </w:r>
      <w:r w:rsidR="00BF2652">
        <w:rPr>
          <w:rFonts w:cstheme="minorHAnsi"/>
          <w:sz w:val="24"/>
          <w:szCs w:val="24"/>
        </w:rPr>
        <w:fldChar w:fldCharType="end"/>
      </w:r>
      <w:r w:rsidR="004A62D3" w:rsidRPr="00E85D67">
        <w:rPr>
          <w:rFonts w:cstheme="minorHAnsi"/>
          <w:sz w:val="24"/>
          <w:szCs w:val="24"/>
        </w:rPr>
        <w:t>. This is because relationships and emotional processes affect h</w:t>
      </w:r>
      <w:r w:rsidR="00F44610">
        <w:rPr>
          <w:rFonts w:cstheme="minorHAnsi"/>
          <w:sz w:val="24"/>
          <w:szCs w:val="24"/>
        </w:rPr>
        <w:t>ow and why young people learn. The e</w:t>
      </w:r>
      <w:r w:rsidR="004A62D3" w:rsidRPr="00E85D67">
        <w:rPr>
          <w:rFonts w:cstheme="minorHAnsi"/>
          <w:sz w:val="24"/>
          <w:szCs w:val="24"/>
        </w:rPr>
        <w:t xml:space="preserve">ffective mastery of social and emotional competencies is associated not only with greater wellbeing, but also better school performance </w:t>
      </w:r>
      <w:r w:rsidR="009C2247">
        <w:rPr>
          <w:rFonts w:cstheme="minorHAnsi"/>
          <w:sz w:val="24"/>
          <w:szCs w:val="24"/>
        </w:rPr>
        <w:fldChar w:fldCharType="begin"/>
      </w:r>
      <w:r w:rsidR="003A43F0">
        <w:rPr>
          <w:rFonts w:cstheme="minorHAnsi"/>
          <w:sz w:val="24"/>
          <w:szCs w:val="24"/>
        </w:rPr>
        <w:instrText xml:space="preserve"> ADDIN EN.CITE &lt;EndNote&gt;&lt;Cite&gt;&lt;Author&gt;Guerra&lt;/Author&gt;&lt;Year&gt;2008&lt;/Year&gt;&lt;RecNum&gt;14&lt;/RecNum&gt;&lt;DisplayText&gt;[14]&lt;/DisplayText&gt;&lt;record&gt;&lt;rec-number&gt;14&lt;/rec-number&gt;&lt;foreign-keys&gt;&lt;key app="EN" db-id="029drw9peff09lessdt520rsfv0v5vttvzvr"&gt;14&lt;/key&gt;&lt;/foreign-keys&gt;&lt;ref-type name="Journal Article"&gt;17&lt;/ref-type&gt;&lt;contributors&gt;&lt;authors&gt;&lt;author&gt;Guerra, Nancy G&lt;/author&gt;&lt;author&gt;Bradshaw, Catherine P&lt;/author&gt;&lt;/authors&gt;&lt;/contributors&gt;&lt;titles&gt;&lt;title&gt;Linking the prevention of problem behaviors and positive youth development: Core competencies for positive youth development and risk prevention&lt;/title&gt;&lt;secondary-title&gt;New directions for child and adolescent development&lt;/secondary-title&gt;&lt;/titles&gt;&lt;periodical&gt;&lt;full-title&gt;New directions for child and adolescent development&lt;/full-title&gt;&lt;/periodical&gt;&lt;pages&gt;1-17&lt;/pages&gt;&lt;volume&gt;2008&lt;/volume&gt;&lt;number&gt;122&lt;/number&gt;&lt;dates&gt;&lt;year&gt;2008&lt;/year&gt;&lt;/dates&gt;&lt;isbn&gt;1534-8687&lt;/isbn&gt;&lt;urls&gt;&lt;/urls&gt;&lt;/record&gt;&lt;/Cite&gt;&lt;/EndNote&gt;</w:instrText>
      </w:r>
      <w:r w:rsidR="009C2247">
        <w:rPr>
          <w:rFonts w:cstheme="minorHAnsi"/>
          <w:sz w:val="24"/>
          <w:szCs w:val="24"/>
        </w:rPr>
        <w:fldChar w:fldCharType="separate"/>
      </w:r>
      <w:r w:rsidR="009C2247">
        <w:rPr>
          <w:rFonts w:cstheme="minorHAnsi"/>
          <w:noProof/>
          <w:sz w:val="24"/>
          <w:szCs w:val="24"/>
        </w:rPr>
        <w:t>[</w:t>
      </w:r>
      <w:hyperlink w:anchor="_ENREF_14" w:tooltip="Guerra, 2008 #14" w:history="1">
        <w:r w:rsidR="0011241B">
          <w:rPr>
            <w:rFonts w:cstheme="minorHAnsi"/>
            <w:noProof/>
            <w:sz w:val="24"/>
            <w:szCs w:val="24"/>
          </w:rPr>
          <w:t>14</w:t>
        </w:r>
      </w:hyperlink>
      <w:r w:rsidR="009C2247">
        <w:rPr>
          <w:rFonts w:cstheme="minorHAnsi"/>
          <w:noProof/>
          <w:sz w:val="24"/>
          <w:szCs w:val="24"/>
        </w:rPr>
        <w:t>]</w:t>
      </w:r>
      <w:r w:rsidR="009C2247">
        <w:rPr>
          <w:rFonts w:cstheme="minorHAnsi"/>
          <w:sz w:val="24"/>
          <w:szCs w:val="24"/>
        </w:rPr>
        <w:fldChar w:fldCharType="end"/>
      </w:r>
      <w:r w:rsidR="004A62D3" w:rsidRPr="00E85D67">
        <w:rPr>
          <w:rFonts w:cstheme="minorHAnsi"/>
          <w:sz w:val="24"/>
          <w:szCs w:val="24"/>
        </w:rPr>
        <w:t xml:space="preserve">. Indeed, one child development study found that </w:t>
      </w:r>
      <w:r w:rsidR="00924565" w:rsidRPr="00E85D67">
        <w:rPr>
          <w:rFonts w:cstheme="minorHAnsi"/>
          <w:sz w:val="24"/>
          <w:szCs w:val="24"/>
        </w:rPr>
        <w:t>i</w:t>
      </w:r>
      <w:r w:rsidR="004A62D3" w:rsidRPr="00E85D67">
        <w:rPr>
          <w:rFonts w:cstheme="minorHAnsi"/>
          <w:sz w:val="24"/>
          <w:szCs w:val="24"/>
        </w:rPr>
        <w:t xml:space="preserve">mprovements in the psychosocial environment of a school mediated almost all </w:t>
      </w:r>
      <w:r w:rsidR="00924565" w:rsidRPr="00E85D67">
        <w:rPr>
          <w:rFonts w:cstheme="minorHAnsi"/>
          <w:sz w:val="24"/>
          <w:szCs w:val="24"/>
        </w:rPr>
        <w:t>observed</w:t>
      </w:r>
      <w:r w:rsidR="004A62D3" w:rsidRPr="00E85D67">
        <w:rPr>
          <w:rFonts w:cstheme="minorHAnsi"/>
          <w:sz w:val="24"/>
          <w:szCs w:val="24"/>
        </w:rPr>
        <w:t xml:space="preserve"> positive student outcomes</w:t>
      </w:r>
      <w:r w:rsidR="009C2247">
        <w:rPr>
          <w:rFonts w:cstheme="minorHAnsi"/>
          <w:sz w:val="24"/>
          <w:szCs w:val="24"/>
        </w:rPr>
        <w:t xml:space="preserve"> </w:t>
      </w:r>
      <w:r w:rsidR="009C2247">
        <w:rPr>
          <w:rFonts w:cstheme="minorHAnsi"/>
          <w:sz w:val="24"/>
          <w:szCs w:val="24"/>
        </w:rPr>
        <w:fldChar w:fldCharType="begin"/>
      </w:r>
      <w:r w:rsidR="003A43F0">
        <w:rPr>
          <w:rFonts w:cstheme="minorHAnsi"/>
          <w:sz w:val="24"/>
          <w:szCs w:val="24"/>
        </w:rPr>
        <w:instrText xml:space="preserve"> ADDIN EN.CITE &lt;EndNote&gt;&lt;Cite&gt;&lt;Author&gt;Solomon&lt;/Author&gt;&lt;Year&gt;2000&lt;/Year&gt;&lt;RecNum&gt;15&lt;/RecNum&gt;&lt;DisplayText&gt;[15]&lt;/DisplayText&gt;&lt;record&gt;&lt;rec-number&gt;15&lt;/rec-number&gt;&lt;foreign-keys&gt;&lt;key app="EN" db-id="029drw9peff09lessdt520rsfv0v5vttvzvr"&gt;15&lt;/key&gt;&lt;/foreign-keys&gt;&lt;ref-type name="Journal Article"&gt;17&lt;/ref-type&gt;&lt;contributors&gt;&lt;authors&gt;&lt;author&gt;Solomon, Daniel&lt;/author&gt;&lt;author&gt;Battistich, Victor&lt;/author&gt;&lt;author&gt;Watson, Marilyn&lt;/author&gt;&lt;author&gt;Schaps, Eric&lt;/author&gt;&lt;author&gt;Lewis, Catherine&lt;/author&gt;&lt;/authors&gt;&lt;/contributors&gt;&lt;titles&gt;&lt;title&gt;A six-district study of educational change: Direct and mediated effects of the Child Development Project&lt;/title&gt;&lt;secondary-title&gt;Social Psychology of Education&lt;/secondary-title&gt;&lt;/titles&gt;&lt;periodical&gt;&lt;full-title&gt;Social Psychology of Education&lt;/full-title&gt;&lt;/periodical&gt;&lt;pages&gt;3-51&lt;/pages&gt;&lt;volume&gt;4&lt;/volume&gt;&lt;number&gt;1&lt;/number&gt;&lt;dates&gt;&lt;year&gt;2000&lt;/year&gt;&lt;/dates&gt;&lt;isbn&gt;1381-2890&lt;/isbn&gt;&lt;urls&gt;&lt;/urls&gt;&lt;/record&gt;&lt;/Cite&gt;&lt;/EndNote&gt;</w:instrText>
      </w:r>
      <w:r w:rsidR="009C2247">
        <w:rPr>
          <w:rFonts w:cstheme="minorHAnsi"/>
          <w:sz w:val="24"/>
          <w:szCs w:val="24"/>
        </w:rPr>
        <w:fldChar w:fldCharType="separate"/>
      </w:r>
      <w:r w:rsidR="009C2247">
        <w:rPr>
          <w:rFonts w:cstheme="minorHAnsi"/>
          <w:noProof/>
          <w:sz w:val="24"/>
          <w:szCs w:val="24"/>
        </w:rPr>
        <w:t>[</w:t>
      </w:r>
      <w:hyperlink w:anchor="_ENREF_15" w:tooltip="Solomon, 2000 #15" w:history="1">
        <w:r w:rsidR="0011241B">
          <w:rPr>
            <w:rFonts w:cstheme="minorHAnsi"/>
            <w:noProof/>
            <w:sz w:val="24"/>
            <w:szCs w:val="24"/>
          </w:rPr>
          <w:t>15</w:t>
        </w:r>
      </w:hyperlink>
      <w:r w:rsidR="009C2247">
        <w:rPr>
          <w:rFonts w:cstheme="minorHAnsi"/>
          <w:noProof/>
          <w:sz w:val="24"/>
          <w:szCs w:val="24"/>
        </w:rPr>
        <w:t>]</w:t>
      </w:r>
      <w:r w:rsidR="009C2247">
        <w:rPr>
          <w:rFonts w:cstheme="minorHAnsi"/>
          <w:sz w:val="24"/>
          <w:szCs w:val="24"/>
        </w:rPr>
        <w:fldChar w:fldCharType="end"/>
      </w:r>
      <w:r w:rsidR="00924565" w:rsidRPr="00E85D67">
        <w:rPr>
          <w:rFonts w:cstheme="minorHAnsi"/>
          <w:sz w:val="24"/>
          <w:szCs w:val="24"/>
        </w:rPr>
        <w:t>.</w:t>
      </w:r>
    </w:p>
    <w:p w14:paraId="69A6D54D" w14:textId="74EC3740" w:rsidR="00F44610" w:rsidRDefault="006601DA" w:rsidP="00E85D67">
      <w:pPr>
        <w:spacing w:line="240" w:lineRule="auto"/>
        <w:rPr>
          <w:rFonts w:cstheme="minorHAnsi"/>
          <w:sz w:val="24"/>
          <w:szCs w:val="24"/>
        </w:rPr>
      </w:pPr>
      <w:r>
        <w:rPr>
          <w:rFonts w:cstheme="minorHAnsi"/>
          <w:sz w:val="24"/>
          <w:szCs w:val="24"/>
        </w:rPr>
        <w:t xml:space="preserve">The evidence therefore strongly supports the need for effective pastoral care policy and practices, fully integrated in the curriculum and structural organisation of the school to meet </w:t>
      </w:r>
      <w:r w:rsidR="00C26F9E">
        <w:rPr>
          <w:rFonts w:cstheme="minorHAnsi"/>
          <w:sz w:val="24"/>
          <w:szCs w:val="24"/>
        </w:rPr>
        <w:t xml:space="preserve">students’ </w:t>
      </w:r>
      <w:r>
        <w:rPr>
          <w:rFonts w:cstheme="minorHAnsi"/>
          <w:sz w:val="24"/>
          <w:szCs w:val="24"/>
        </w:rPr>
        <w:t xml:space="preserve">personal, social and academic needs </w:t>
      </w:r>
      <w:r w:rsidRPr="00921ABC">
        <w:rPr>
          <w:rFonts w:cstheme="minorHAnsi"/>
          <w:sz w:val="24"/>
          <w:szCs w:val="24"/>
        </w:rPr>
        <w:fldChar w:fldCharType="begin"/>
      </w:r>
      <w:r w:rsidR="003A43F0">
        <w:rPr>
          <w:rFonts w:cstheme="minorHAnsi"/>
          <w:sz w:val="24"/>
          <w:szCs w:val="24"/>
        </w:rPr>
        <w:instrText xml:space="preserve"> ADDIN EN.CITE &lt;EndNote&gt;&lt;Cite ExcludeYear="1"&gt;&lt;Author&gt;Chittenden&lt;/Author&gt;&lt;Year&gt;2002&lt;/Year&gt;&lt;RecNum&gt;9&lt;/RecNum&gt;&lt;DisplayText&gt;[9]&lt;/DisplayText&gt;&lt;record&gt;&lt;rec-number&gt;9&lt;/rec-number&gt;&lt;foreign-keys&gt;&lt;key app="EN" db-id="029drw9peff09lessdt520rsfv0v5vttvzvr"&gt;9&lt;/key&gt;&lt;/foreign-keys&gt;&lt;ref-type name="Journal Article"&gt;17&lt;/ref-type&gt;&lt;contributors&gt;&lt;authors&gt;&lt;author&gt;Chittenden, A.H.R.&lt;/author&gt;&lt;/authors&gt;&lt;/contributors&gt;&lt;titles&gt;&lt;title&gt;A pastoral care teacher&amp;apos;s theory of action, interactive thinking and effective teaching practice&lt;/title&gt;&lt;secondary-title&gt;Pastoral Care&lt;/secondary-title&gt;&lt;/titles&gt;&lt;periodical&gt;&lt;full-title&gt;Pastoral Care&lt;/full-title&gt;&lt;/periodical&gt;&lt;pages&gt;3-20&lt;/pages&gt;&lt;volume&gt;20&lt;/volume&gt;&lt;number&gt;1&lt;/number&gt;&lt;dates&gt;&lt;year&gt;2002&lt;/year&gt;&lt;/dates&gt;&lt;urls&gt;&lt;related-urls&gt;&lt;url&gt;http://www.acer.edu.au/scripts/library/request/docreq01.php?document_id=139804&lt;/url&gt;&lt;/related-urls&gt;&lt;/urls&gt;&lt;/record&gt;&lt;/Cite&gt;&lt;/EndNote&gt;</w:instrText>
      </w:r>
      <w:r w:rsidRPr="00921ABC">
        <w:rPr>
          <w:rFonts w:cstheme="minorHAnsi"/>
          <w:sz w:val="24"/>
          <w:szCs w:val="24"/>
        </w:rPr>
        <w:fldChar w:fldCharType="separate"/>
      </w:r>
      <w:r w:rsidR="00BF2652">
        <w:rPr>
          <w:rFonts w:cstheme="minorHAnsi"/>
          <w:noProof/>
          <w:sz w:val="24"/>
          <w:szCs w:val="24"/>
        </w:rPr>
        <w:t>[</w:t>
      </w:r>
      <w:hyperlink w:anchor="_ENREF_9" w:tooltip="Chittenden, 2002 #9" w:history="1">
        <w:r w:rsidR="0011241B">
          <w:rPr>
            <w:rFonts w:cstheme="minorHAnsi"/>
            <w:noProof/>
            <w:sz w:val="24"/>
            <w:szCs w:val="24"/>
          </w:rPr>
          <w:t>9</w:t>
        </w:r>
      </w:hyperlink>
      <w:r w:rsidR="00BF2652">
        <w:rPr>
          <w:rFonts w:cstheme="minorHAnsi"/>
          <w:noProof/>
          <w:sz w:val="24"/>
          <w:szCs w:val="24"/>
        </w:rPr>
        <w:t>]</w:t>
      </w:r>
      <w:r w:rsidRPr="00921ABC">
        <w:rPr>
          <w:rFonts w:cstheme="minorHAnsi"/>
          <w:sz w:val="24"/>
          <w:szCs w:val="24"/>
        </w:rPr>
        <w:fldChar w:fldCharType="end"/>
      </w:r>
      <w:r>
        <w:rPr>
          <w:rFonts w:cstheme="minorHAnsi"/>
          <w:sz w:val="24"/>
          <w:szCs w:val="24"/>
        </w:rPr>
        <w:t xml:space="preserve">. </w:t>
      </w:r>
      <w:r w:rsidR="00F44610">
        <w:rPr>
          <w:rFonts w:cstheme="minorHAnsi"/>
          <w:sz w:val="24"/>
          <w:szCs w:val="24"/>
        </w:rPr>
        <w:t xml:space="preserve">The </w:t>
      </w:r>
      <w:r w:rsidR="00F44610" w:rsidRPr="00E85D67">
        <w:rPr>
          <w:rFonts w:cstheme="minorHAnsi"/>
          <w:sz w:val="24"/>
          <w:szCs w:val="24"/>
        </w:rPr>
        <w:t xml:space="preserve">School Wellbeing Model </w:t>
      </w:r>
      <w:r w:rsidR="00F44610">
        <w:rPr>
          <w:rFonts w:cstheme="minorHAnsi"/>
          <w:sz w:val="24"/>
          <w:szCs w:val="24"/>
        </w:rPr>
        <w:t xml:space="preserve">developed and tested by </w:t>
      </w:r>
      <w:r w:rsidR="00F44610" w:rsidRPr="00E85D67">
        <w:rPr>
          <w:rFonts w:cstheme="minorHAnsi"/>
          <w:sz w:val="24"/>
          <w:szCs w:val="24"/>
        </w:rPr>
        <w:t xml:space="preserve">Konu and Rimpela </w:t>
      </w:r>
      <w:r w:rsidR="00F44610" w:rsidRPr="00E85D67">
        <w:rPr>
          <w:rFonts w:cstheme="minorHAnsi"/>
          <w:sz w:val="24"/>
          <w:szCs w:val="24"/>
        </w:rPr>
        <w:fldChar w:fldCharType="begin"/>
      </w:r>
      <w:r w:rsidR="0011241B">
        <w:rPr>
          <w:rFonts w:cstheme="minorHAnsi"/>
          <w:sz w:val="24"/>
          <w:szCs w:val="24"/>
        </w:rPr>
        <w:instrText xml:space="preserve"> ADDIN EN.CITE &lt;EndNote&gt;&lt;Cite ExcludeAuth="1"&gt;&lt;Author&gt;Konu&lt;/Author&gt;&lt;Year&gt;2002&lt;/Year&gt;&lt;RecNum&gt;16&lt;/RecNum&gt;&lt;DisplayText&gt;[16]&lt;/DisplayText&gt;&lt;record&gt;&lt;rec-number&gt;16&lt;/rec-number&gt;&lt;foreign-keys&gt;&lt;key app="EN" db-id="029drw9peff09lessdt520rsfv0v5vttvzvr"&gt;16&lt;/key&gt;&lt;/foreign-keys&gt;&lt;ref-type name="Journal Article"&gt;17&lt;/ref-type&gt;&lt;contributors&gt;&lt;authors&gt;&lt;author&gt;Konu, A.&lt;/author&gt;&lt;author&gt;Rimpela, M.&lt;/author&gt;&lt;/authors&gt;&lt;/contributors&gt;&lt;titles&gt;&lt;title&gt;Well-being in schools: A conceptual model&lt;/title&gt;&lt;secondary-title&gt;Health Promotion International&lt;/secondary-title&gt;&lt;/titles&gt;&lt;periodical&gt;&lt;full-title&gt;Health Promotion International&lt;/full-title&gt;&lt;/periodical&gt;&lt;pages&gt;79-87&lt;/pages&gt;&lt;volume&gt;17&lt;/volume&gt;&lt;number&gt;1&lt;/number&gt;&lt;dates&gt;&lt;year&gt;2002&lt;/year&gt;&lt;pub-dates&gt;&lt;date&gt;Mar 2002&lt;/date&gt;&lt;/pub-dates&gt;&lt;/dates&gt;&lt;isbn&gt;09574824&lt;/isbn&gt;&lt;urls&gt;&lt;related-urls&gt;&lt;url&gt;http://0-proquest.umi.com.library.ecu.edu.au/pqdweb?did=323693491&amp;amp;Fmt=7&amp;amp;clientId=7582&amp;amp;RQT=309&amp;amp;VName=PQD&lt;/url&gt;&lt;/related-urls&gt;&lt;/urls&gt;&lt;/record&gt;&lt;/Cite&gt;&lt;/EndNote&gt;</w:instrText>
      </w:r>
      <w:r w:rsidR="00F44610" w:rsidRPr="00E85D67">
        <w:rPr>
          <w:rFonts w:cstheme="minorHAnsi"/>
          <w:sz w:val="24"/>
          <w:szCs w:val="24"/>
        </w:rPr>
        <w:fldChar w:fldCharType="separate"/>
      </w:r>
      <w:r w:rsidR="003A43F0">
        <w:rPr>
          <w:rFonts w:cstheme="minorHAnsi"/>
          <w:noProof/>
          <w:sz w:val="24"/>
          <w:szCs w:val="24"/>
        </w:rPr>
        <w:t>[</w:t>
      </w:r>
      <w:hyperlink w:anchor="_ENREF_16" w:tooltip="Konu, 2002 #16" w:history="1">
        <w:r w:rsidR="0011241B">
          <w:rPr>
            <w:rFonts w:cstheme="minorHAnsi"/>
            <w:noProof/>
            <w:sz w:val="24"/>
            <w:szCs w:val="24"/>
          </w:rPr>
          <w:t>16</w:t>
        </w:r>
      </w:hyperlink>
      <w:r w:rsidR="003A43F0">
        <w:rPr>
          <w:rFonts w:cstheme="minorHAnsi"/>
          <w:noProof/>
          <w:sz w:val="24"/>
          <w:szCs w:val="24"/>
        </w:rPr>
        <w:t>]</w:t>
      </w:r>
      <w:r w:rsidR="00F44610" w:rsidRPr="00E85D67">
        <w:rPr>
          <w:rFonts w:cstheme="minorHAnsi"/>
          <w:sz w:val="24"/>
          <w:szCs w:val="24"/>
        </w:rPr>
        <w:fldChar w:fldCharType="end"/>
      </w:r>
      <w:r w:rsidR="00F44610">
        <w:rPr>
          <w:rFonts w:cstheme="minorHAnsi"/>
          <w:sz w:val="24"/>
          <w:szCs w:val="24"/>
        </w:rPr>
        <w:t xml:space="preserve"> </w:t>
      </w:r>
      <w:r w:rsidR="00B74994">
        <w:rPr>
          <w:rFonts w:cstheme="minorHAnsi"/>
          <w:sz w:val="24"/>
          <w:szCs w:val="24"/>
        </w:rPr>
        <w:t xml:space="preserve">shows how </w:t>
      </w:r>
      <w:r w:rsidR="00F44610" w:rsidRPr="00E85D67">
        <w:rPr>
          <w:rFonts w:cstheme="minorHAnsi"/>
          <w:sz w:val="24"/>
          <w:szCs w:val="24"/>
        </w:rPr>
        <w:t>wellbeing in schools is closely inter-connected with teaching/education</w:t>
      </w:r>
      <w:r w:rsidR="00C26F9E">
        <w:rPr>
          <w:rFonts w:cstheme="minorHAnsi"/>
          <w:sz w:val="24"/>
          <w:szCs w:val="24"/>
        </w:rPr>
        <w:t>,</w:t>
      </w:r>
      <w:r w:rsidR="00F44610" w:rsidRPr="00E85D67">
        <w:rPr>
          <w:rFonts w:cstheme="minorHAnsi"/>
          <w:sz w:val="24"/>
          <w:szCs w:val="24"/>
        </w:rPr>
        <w:t xml:space="preserve"> achievements and learning, </w:t>
      </w:r>
      <w:r w:rsidR="00B74994">
        <w:rPr>
          <w:rFonts w:cstheme="minorHAnsi"/>
          <w:sz w:val="24"/>
          <w:szCs w:val="24"/>
        </w:rPr>
        <w:t xml:space="preserve">and that student wellbeing is closely related to </w:t>
      </w:r>
      <w:r w:rsidR="00F44610" w:rsidRPr="00E85D67">
        <w:rPr>
          <w:rFonts w:cstheme="minorHAnsi"/>
          <w:sz w:val="24"/>
          <w:szCs w:val="24"/>
        </w:rPr>
        <w:t xml:space="preserve">school conditions; school relationships; </w:t>
      </w:r>
      <w:r w:rsidR="002506E8">
        <w:rPr>
          <w:rFonts w:cstheme="minorHAnsi"/>
          <w:sz w:val="24"/>
          <w:szCs w:val="24"/>
        </w:rPr>
        <w:t xml:space="preserve">students’ </w:t>
      </w:r>
      <w:r w:rsidR="00F44610" w:rsidRPr="00E85D67">
        <w:rPr>
          <w:rFonts w:cstheme="minorHAnsi"/>
          <w:sz w:val="24"/>
          <w:szCs w:val="24"/>
        </w:rPr>
        <w:t xml:space="preserve">means of self-fulfilment; and health status </w:t>
      </w:r>
      <w:r w:rsidR="00F44610" w:rsidRPr="00E85D67">
        <w:rPr>
          <w:rFonts w:cstheme="minorHAnsi"/>
          <w:sz w:val="24"/>
          <w:szCs w:val="24"/>
        </w:rPr>
        <w:fldChar w:fldCharType="begin"/>
      </w:r>
      <w:r w:rsidR="0011241B">
        <w:rPr>
          <w:rFonts w:cstheme="minorHAnsi"/>
          <w:sz w:val="24"/>
          <w:szCs w:val="24"/>
        </w:rPr>
        <w:instrText xml:space="preserve"> ADDIN EN.CITE &lt;EndNote&gt;&lt;Cite&gt;&lt;Author&gt;Konu&lt;/Author&gt;&lt;Year&gt;2002&lt;/Year&gt;&lt;RecNum&gt;16&lt;/RecNum&gt;&lt;DisplayText&gt;[16]&lt;/DisplayText&gt;&lt;record&gt;&lt;rec-number&gt;16&lt;/rec-number&gt;&lt;foreign-keys&gt;&lt;key app="EN" db-id="029drw9peff09lessdt520rsfv0v5vttvzvr"&gt;16&lt;/key&gt;&lt;/foreign-keys&gt;&lt;ref-type name="Journal Article"&gt;17&lt;/ref-type&gt;&lt;contributors&gt;&lt;authors&gt;&lt;author&gt;Konu, A.&lt;/author&gt;&lt;author&gt;Rimpela, M.&lt;/author&gt;&lt;/authors&gt;&lt;/contributors&gt;&lt;titles&gt;&lt;title&gt;Well-being in schools: A conceptual model&lt;/title&gt;&lt;secondary-title&gt;Health Promotion International&lt;/secondary-title&gt;&lt;/titles&gt;&lt;periodical&gt;&lt;full-title&gt;Health Promotion International&lt;/full-title&gt;&lt;/periodical&gt;&lt;pages&gt;79-87&lt;/pages&gt;&lt;volume&gt;17&lt;/volume&gt;&lt;number&gt;1&lt;/number&gt;&lt;dates&gt;&lt;year&gt;2002&lt;/year&gt;&lt;pub-dates&gt;&lt;date&gt;Mar 2002&lt;/date&gt;&lt;/pub-dates&gt;&lt;/dates&gt;&lt;isbn&gt;09574824&lt;/isbn&gt;&lt;urls&gt;&lt;related-urls&gt;&lt;url&gt;http://0-proquest.umi.com.library.ecu.edu.au/pqdweb?did=323693491&amp;amp;Fmt=7&amp;amp;clientId=7582&amp;amp;RQT=309&amp;amp;VName=PQD&lt;/url&gt;&lt;/related-urls&gt;&lt;/urls&gt;&lt;/record&gt;&lt;/Cite&gt;&lt;/EndNote&gt;</w:instrText>
      </w:r>
      <w:r w:rsidR="00F44610" w:rsidRPr="00E85D67">
        <w:rPr>
          <w:rFonts w:cstheme="minorHAnsi"/>
          <w:sz w:val="24"/>
          <w:szCs w:val="24"/>
        </w:rPr>
        <w:fldChar w:fldCharType="separate"/>
      </w:r>
      <w:r w:rsidR="003A43F0">
        <w:rPr>
          <w:rFonts w:cstheme="minorHAnsi"/>
          <w:noProof/>
          <w:sz w:val="24"/>
          <w:szCs w:val="24"/>
        </w:rPr>
        <w:t>[</w:t>
      </w:r>
      <w:hyperlink w:anchor="_ENREF_16" w:tooltip="Konu, 2002 #16" w:history="1">
        <w:r w:rsidR="0011241B">
          <w:rPr>
            <w:rFonts w:cstheme="minorHAnsi"/>
            <w:noProof/>
            <w:sz w:val="24"/>
            <w:szCs w:val="24"/>
          </w:rPr>
          <w:t>16</w:t>
        </w:r>
      </w:hyperlink>
      <w:r w:rsidR="003A43F0">
        <w:rPr>
          <w:rFonts w:cstheme="minorHAnsi"/>
          <w:noProof/>
          <w:sz w:val="24"/>
          <w:szCs w:val="24"/>
        </w:rPr>
        <w:t>]</w:t>
      </w:r>
      <w:r w:rsidR="00F44610" w:rsidRPr="00E85D67">
        <w:rPr>
          <w:rFonts w:cstheme="minorHAnsi"/>
          <w:sz w:val="24"/>
          <w:szCs w:val="24"/>
        </w:rPr>
        <w:fldChar w:fldCharType="end"/>
      </w:r>
      <w:r w:rsidR="00F44610" w:rsidRPr="00E85D67">
        <w:rPr>
          <w:rFonts w:cstheme="minorHAnsi"/>
          <w:sz w:val="24"/>
          <w:szCs w:val="24"/>
        </w:rPr>
        <w:t>.</w:t>
      </w:r>
    </w:p>
    <w:p w14:paraId="4051D48C" w14:textId="6753B9F6" w:rsidR="00085A05" w:rsidRPr="00E85D67" w:rsidRDefault="00085A05" w:rsidP="00E85D67">
      <w:pPr>
        <w:spacing w:line="240" w:lineRule="auto"/>
        <w:rPr>
          <w:rFonts w:cstheme="minorHAnsi"/>
          <w:b/>
          <w:sz w:val="24"/>
          <w:szCs w:val="24"/>
        </w:rPr>
      </w:pPr>
      <w:r w:rsidRPr="00E85D67">
        <w:rPr>
          <w:rFonts w:cstheme="minorHAnsi"/>
          <w:b/>
          <w:sz w:val="24"/>
          <w:szCs w:val="24"/>
        </w:rPr>
        <w:t xml:space="preserve">Four core </w:t>
      </w:r>
      <w:r w:rsidR="00B74994">
        <w:rPr>
          <w:rFonts w:cstheme="minorHAnsi"/>
          <w:b/>
          <w:sz w:val="24"/>
          <w:szCs w:val="24"/>
        </w:rPr>
        <w:t xml:space="preserve">outcomes </w:t>
      </w:r>
      <w:r w:rsidRPr="00E85D67">
        <w:rPr>
          <w:rFonts w:cstheme="minorHAnsi"/>
          <w:b/>
          <w:sz w:val="24"/>
          <w:szCs w:val="24"/>
        </w:rPr>
        <w:t>of pastoral care</w:t>
      </w:r>
    </w:p>
    <w:p w14:paraId="1E53D614" w14:textId="16860325" w:rsidR="00085A05" w:rsidRPr="00E85D67" w:rsidRDefault="00102B04" w:rsidP="00E85D67">
      <w:pPr>
        <w:spacing w:line="240" w:lineRule="auto"/>
        <w:rPr>
          <w:rFonts w:cstheme="minorHAnsi"/>
          <w:sz w:val="24"/>
          <w:szCs w:val="24"/>
        </w:rPr>
      </w:pPr>
      <w:r w:rsidRPr="00E85D67">
        <w:rPr>
          <w:rFonts w:cstheme="minorHAnsi"/>
          <w:sz w:val="24"/>
          <w:szCs w:val="24"/>
        </w:rPr>
        <w:t>When reviewing the</w:t>
      </w:r>
      <w:r w:rsidR="00B74994">
        <w:rPr>
          <w:rFonts w:cstheme="minorHAnsi"/>
          <w:sz w:val="24"/>
          <w:szCs w:val="24"/>
        </w:rPr>
        <w:t xml:space="preserve"> evidence</w:t>
      </w:r>
      <w:r w:rsidRPr="00E85D67">
        <w:rPr>
          <w:rFonts w:cstheme="minorHAnsi"/>
          <w:sz w:val="24"/>
          <w:szCs w:val="24"/>
        </w:rPr>
        <w:t>, f</w:t>
      </w:r>
      <w:r w:rsidR="00085A05" w:rsidRPr="00E85D67">
        <w:rPr>
          <w:rFonts w:cstheme="minorHAnsi"/>
          <w:sz w:val="24"/>
          <w:szCs w:val="24"/>
        </w:rPr>
        <w:t xml:space="preserve">our factors continually emerge as core </w:t>
      </w:r>
      <w:r w:rsidR="00B74994">
        <w:rPr>
          <w:rFonts w:cstheme="minorHAnsi"/>
          <w:sz w:val="24"/>
          <w:szCs w:val="24"/>
        </w:rPr>
        <w:t xml:space="preserve">outcomes of </w:t>
      </w:r>
      <w:r w:rsidR="00085A05" w:rsidRPr="00E85D67">
        <w:rPr>
          <w:rFonts w:cstheme="minorHAnsi"/>
          <w:sz w:val="24"/>
          <w:szCs w:val="24"/>
        </w:rPr>
        <w:t xml:space="preserve">pastoral care: </w:t>
      </w:r>
    </w:p>
    <w:p w14:paraId="1148813B" w14:textId="77777777" w:rsidR="00085A05" w:rsidRPr="00E85D67" w:rsidRDefault="00085A05" w:rsidP="00E85D67">
      <w:pPr>
        <w:pStyle w:val="ListParagraph"/>
        <w:numPr>
          <w:ilvl w:val="0"/>
          <w:numId w:val="4"/>
        </w:numPr>
        <w:spacing w:line="240" w:lineRule="auto"/>
        <w:rPr>
          <w:rFonts w:cstheme="minorHAnsi"/>
          <w:b/>
          <w:bCs/>
          <w:sz w:val="24"/>
          <w:szCs w:val="24"/>
        </w:rPr>
      </w:pPr>
      <w:r w:rsidRPr="00E85D67">
        <w:rPr>
          <w:rFonts w:cstheme="minorHAnsi"/>
          <w:sz w:val="24"/>
          <w:szCs w:val="24"/>
        </w:rPr>
        <w:t>Promoting health and wellbeing</w:t>
      </w:r>
    </w:p>
    <w:p w14:paraId="25925E3F" w14:textId="044006F6" w:rsidR="00085A05" w:rsidRPr="00E85D67" w:rsidRDefault="00F44610" w:rsidP="00E85D67">
      <w:pPr>
        <w:spacing w:line="240" w:lineRule="auto"/>
        <w:rPr>
          <w:rFonts w:cstheme="minorHAnsi"/>
          <w:sz w:val="24"/>
          <w:szCs w:val="24"/>
        </w:rPr>
      </w:pPr>
      <w:r>
        <w:rPr>
          <w:rFonts w:cstheme="minorHAnsi"/>
          <w:sz w:val="24"/>
          <w:szCs w:val="24"/>
        </w:rPr>
        <w:t>The promotion of students</w:t>
      </w:r>
      <w:r w:rsidR="00085A05" w:rsidRPr="00E85D67">
        <w:rPr>
          <w:rFonts w:cstheme="minorHAnsi"/>
          <w:sz w:val="24"/>
          <w:szCs w:val="24"/>
        </w:rPr>
        <w:t xml:space="preserve">’ health and wellbeing is a key challenge </w:t>
      </w:r>
      <w:r w:rsidR="00733148" w:rsidRPr="00E85D67">
        <w:rPr>
          <w:rFonts w:cstheme="minorHAnsi"/>
          <w:sz w:val="24"/>
          <w:szCs w:val="24"/>
        </w:rPr>
        <w:t>for</w:t>
      </w:r>
      <w:r w:rsidR="00085A05" w:rsidRPr="00E85D67">
        <w:rPr>
          <w:rFonts w:cstheme="minorHAnsi"/>
          <w:sz w:val="24"/>
          <w:szCs w:val="24"/>
        </w:rPr>
        <w:t xml:space="preserve"> schools,</w:t>
      </w:r>
      <w:r w:rsidR="00102B04" w:rsidRPr="00E85D67">
        <w:rPr>
          <w:rFonts w:cstheme="minorHAnsi"/>
          <w:sz w:val="24"/>
          <w:szCs w:val="24"/>
        </w:rPr>
        <w:t xml:space="preserve"> with issues of health and wellbeing frequently separated from other aspects of school life. The impact of the school environment on students’ </w:t>
      </w:r>
      <w:r w:rsidR="00C26F9E">
        <w:rPr>
          <w:rFonts w:cstheme="minorHAnsi"/>
          <w:sz w:val="24"/>
          <w:szCs w:val="24"/>
        </w:rPr>
        <w:t>health</w:t>
      </w:r>
      <w:r w:rsidR="00C26F9E" w:rsidRPr="00E85D67">
        <w:rPr>
          <w:rFonts w:cstheme="minorHAnsi"/>
          <w:sz w:val="24"/>
          <w:szCs w:val="24"/>
        </w:rPr>
        <w:t xml:space="preserve"> </w:t>
      </w:r>
      <w:r w:rsidR="00102B04" w:rsidRPr="00E85D67">
        <w:rPr>
          <w:rFonts w:cstheme="minorHAnsi"/>
          <w:sz w:val="24"/>
          <w:szCs w:val="24"/>
        </w:rPr>
        <w:t>has been increasingly recognised,  and the</w:t>
      </w:r>
      <w:r w:rsidR="00085A05" w:rsidRPr="00E85D67">
        <w:rPr>
          <w:rFonts w:cstheme="minorHAnsi"/>
          <w:sz w:val="24"/>
          <w:szCs w:val="24"/>
        </w:rPr>
        <w:t xml:space="preserve"> Australian Department of Education incorporat</w:t>
      </w:r>
      <w:r w:rsidR="00102B04" w:rsidRPr="00E85D67">
        <w:rPr>
          <w:rFonts w:cstheme="minorHAnsi"/>
          <w:sz w:val="24"/>
          <w:szCs w:val="24"/>
        </w:rPr>
        <w:t>ed</w:t>
      </w:r>
      <w:r w:rsidR="00085A05" w:rsidRPr="00E85D67">
        <w:rPr>
          <w:rFonts w:cstheme="minorHAnsi"/>
          <w:sz w:val="24"/>
          <w:szCs w:val="24"/>
        </w:rPr>
        <w:t xml:space="preserve"> a health and wellbeing policy </w:t>
      </w:r>
      <w:r w:rsidR="00C26F9E">
        <w:rPr>
          <w:rFonts w:cstheme="minorHAnsi"/>
          <w:sz w:val="24"/>
          <w:szCs w:val="24"/>
        </w:rPr>
        <w:t xml:space="preserve">in </w:t>
      </w:r>
      <w:r w:rsidR="00085A05" w:rsidRPr="00E85D67">
        <w:rPr>
          <w:rFonts w:cstheme="minorHAnsi"/>
          <w:sz w:val="24"/>
          <w:szCs w:val="24"/>
        </w:rPr>
        <w:t xml:space="preserve">its model of academic care and education in 2001 </w:t>
      </w:r>
      <w:r w:rsidR="00085A05" w:rsidRPr="00E85D67">
        <w:rPr>
          <w:rFonts w:cstheme="minorHAnsi"/>
          <w:sz w:val="24"/>
          <w:szCs w:val="24"/>
        </w:rPr>
        <w:fldChar w:fldCharType="begin"/>
      </w:r>
      <w:r w:rsidR="003A43F0">
        <w:rPr>
          <w:rFonts w:cstheme="minorHAnsi"/>
          <w:sz w:val="24"/>
          <w:szCs w:val="24"/>
        </w:rPr>
        <w:instrText xml:space="preserve"> ADDIN EN.CITE &lt;EndNote&gt;&lt;Cite&gt;&lt;Author&gt;Cahill&lt;/Author&gt;&lt;Year&gt;2004&lt;/Year&gt;&lt;RecNum&gt;12&lt;/RecNum&gt;&lt;DisplayText&gt;[12]&lt;/DisplayText&gt;&lt;record&gt;&lt;rec-number&gt;12&lt;/rec-number&gt;&lt;foreign-keys&gt;&lt;key app="EN" db-id="029drw9peff09lessdt520rsfv0v5vttvzvr"&gt;12&lt;/key&gt;&lt;/foreign-keys&gt;&lt;ref-type name="Book Section"&gt;5&lt;/ref-type&gt;&lt;contributors&gt;&lt;authors&gt;&lt;author&gt;Cahill, H&lt;/author&gt;&lt;author&gt;Wyn, J&lt;/author&gt;&lt;author&gt;Shaw, G&lt;/author&gt;&lt;/authors&gt;&lt;secondary-authors&gt;&lt;author&gt;Cahill, H&lt;/author&gt;&lt;author&gt;Wyn, J&lt;/author&gt;&lt;author&gt;Shaw, G&lt;/author&gt;&lt;author&gt;Smith, G&lt;/author&gt;&lt;/secondary-authors&gt;&lt;/contributors&gt;&lt;titles&gt;&lt;title&gt;Introduction and summary of findings&lt;/title&gt;&lt;secondary-title&gt;Translating caring into action: an evaluation of the Victorian Catholic Education Student Welfare Professional Development Initiative&lt;/secondary-title&gt;&lt;/titles&gt;&lt;pages&gt;5-9&lt;/pages&gt;&lt;num-vols&gt;Research Report 26&lt;/num-vols&gt;&lt;dates&gt;&lt;year&gt;2004&lt;/year&gt;&lt;/dates&gt;&lt;pub-location&gt;Melbourne&lt;/pub-location&gt;&lt;publisher&gt;Australian Youth Research Centre, The University of Melbourne&lt;/publisher&gt;&lt;isbn&gt;07340 30339&lt;/isbn&gt;&lt;urls&gt;&lt;/urls&gt;&lt;/record&gt;&lt;/Cite&gt;&lt;/EndNote&gt;</w:instrText>
      </w:r>
      <w:r w:rsidR="00085A05" w:rsidRPr="00E85D67">
        <w:rPr>
          <w:rFonts w:cstheme="minorHAnsi"/>
          <w:sz w:val="24"/>
          <w:szCs w:val="24"/>
        </w:rPr>
        <w:fldChar w:fldCharType="separate"/>
      </w:r>
      <w:r w:rsidR="00BF2652">
        <w:rPr>
          <w:rFonts w:cstheme="minorHAnsi"/>
          <w:noProof/>
          <w:sz w:val="24"/>
          <w:szCs w:val="24"/>
        </w:rPr>
        <w:t>[</w:t>
      </w:r>
      <w:hyperlink w:anchor="_ENREF_12" w:tooltip="Cahill, 2004 #12" w:history="1">
        <w:r w:rsidR="0011241B">
          <w:rPr>
            <w:rFonts w:cstheme="minorHAnsi"/>
            <w:noProof/>
            <w:sz w:val="24"/>
            <w:szCs w:val="24"/>
          </w:rPr>
          <w:t>12</w:t>
        </w:r>
      </w:hyperlink>
      <w:r w:rsidR="00BF2652">
        <w:rPr>
          <w:rFonts w:cstheme="minorHAnsi"/>
          <w:noProof/>
          <w:sz w:val="24"/>
          <w:szCs w:val="24"/>
        </w:rPr>
        <w:t>]</w:t>
      </w:r>
      <w:r w:rsidR="00085A05" w:rsidRPr="00E85D67">
        <w:rPr>
          <w:rFonts w:cstheme="minorHAnsi"/>
          <w:sz w:val="24"/>
          <w:szCs w:val="24"/>
        </w:rPr>
        <w:fldChar w:fldCharType="end"/>
      </w:r>
      <w:r w:rsidR="00733148" w:rsidRPr="00E85D67">
        <w:rPr>
          <w:rFonts w:cstheme="minorHAnsi"/>
          <w:sz w:val="24"/>
          <w:szCs w:val="24"/>
        </w:rPr>
        <w:t xml:space="preserve">. Supporting students’ </w:t>
      </w:r>
      <w:r w:rsidR="00085A05" w:rsidRPr="00E85D67">
        <w:rPr>
          <w:rFonts w:cstheme="minorHAnsi"/>
          <w:sz w:val="24"/>
          <w:szCs w:val="24"/>
        </w:rPr>
        <w:t>health and wellbeing</w:t>
      </w:r>
      <w:r w:rsidR="00C26F9E">
        <w:rPr>
          <w:rFonts w:cstheme="minorHAnsi"/>
          <w:sz w:val="24"/>
          <w:szCs w:val="24"/>
        </w:rPr>
        <w:t xml:space="preserve"> – whether physical, </w:t>
      </w:r>
      <w:r w:rsidR="00A32500">
        <w:rPr>
          <w:rFonts w:cstheme="minorHAnsi"/>
          <w:sz w:val="24"/>
          <w:szCs w:val="24"/>
        </w:rPr>
        <w:t xml:space="preserve">mental, </w:t>
      </w:r>
      <w:r w:rsidR="00C26F9E">
        <w:rPr>
          <w:rFonts w:cstheme="minorHAnsi"/>
          <w:sz w:val="24"/>
          <w:szCs w:val="24"/>
        </w:rPr>
        <w:t>emotional or relational -</w:t>
      </w:r>
      <w:r w:rsidR="00085A05" w:rsidRPr="00E85D67">
        <w:rPr>
          <w:rFonts w:cstheme="minorHAnsi"/>
          <w:sz w:val="24"/>
          <w:szCs w:val="24"/>
        </w:rPr>
        <w:t xml:space="preserve"> is </w:t>
      </w:r>
      <w:r w:rsidR="00102B04" w:rsidRPr="00E85D67">
        <w:rPr>
          <w:rFonts w:cstheme="minorHAnsi"/>
          <w:sz w:val="24"/>
          <w:szCs w:val="24"/>
        </w:rPr>
        <w:t xml:space="preserve">now seen as </w:t>
      </w:r>
      <w:r w:rsidR="00085A05" w:rsidRPr="00E85D67">
        <w:rPr>
          <w:rFonts w:cstheme="minorHAnsi"/>
          <w:sz w:val="24"/>
          <w:szCs w:val="24"/>
        </w:rPr>
        <w:t xml:space="preserve">vital for facilitating individual development, increasing positive interaction with others, easing the pathway to </w:t>
      </w:r>
      <w:r w:rsidR="00733148" w:rsidRPr="00E85D67">
        <w:rPr>
          <w:rFonts w:cstheme="minorHAnsi"/>
          <w:sz w:val="24"/>
          <w:szCs w:val="24"/>
        </w:rPr>
        <w:t>goal achievement</w:t>
      </w:r>
      <w:r w:rsidR="00085A05" w:rsidRPr="00E85D67">
        <w:rPr>
          <w:rFonts w:cstheme="minorHAnsi"/>
          <w:sz w:val="24"/>
          <w:szCs w:val="24"/>
        </w:rPr>
        <w:t xml:space="preserve">, and enhancing recovery from adversity </w:t>
      </w:r>
      <w:r w:rsidR="00085A05" w:rsidRPr="00E85D67">
        <w:rPr>
          <w:rFonts w:cstheme="minorHAnsi"/>
          <w:sz w:val="24"/>
          <w:szCs w:val="24"/>
        </w:rPr>
        <w:fldChar w:fldCharType="begin"/>
      </w:r>
      <w:r w:rsidR="0011241B">
        <w:rPr>
          <w:rFonts w:cstheme="minorHAnsi"/>
          <w:sz w:val="24"/>
          <w:szCs w:val="24"/>
        </w:rPr>
        <w:instrText xml:space="preserve"> ADDIN EN.CITE &lt;EndNote&gt;&lt;Cite&gt;&lt;Author&gt;Department of Education&lt;/Author&gt;&lt;Year&gt;2001&lt;/Year&gt;&lt;RecNum&gt;17&lt;/RecNum&gt;&lt;DisplayText&gt;[17]&lt;/DisplayText&gt;&lt;record&gt;&lt;rec-number&gt;17&lt;/rec-number&gt;&lt;foreign-keys&gt;&lt;key app="EN" db-id="029drw9peff09lessdt520rsfv0v5vttvzvr"&gt;17&lt;/key&gt;&lt;/foreign-keys&gt;&lt;ref-type name="Web Page"&gt;12&lt;/ref-type&gt;&lt;contributors&gt;&lt;authors&gt;&lt;author&gt;Department of Education,&lt;/author&gt;&lt;/authors&gt;&lt;/contributors&gt;&lt;titles&gt;&lt;title&gt;Pathways to Health and Well-being In Schools: A Focus Paper&lt;/title&gt;&lt;/titles&gt;&lt;volume&gt;2014&lt;/volume&gt;&lt;number&gt;12 March&lt;/number&gt;&lt;dates&gt;&lt;year&gt;2001&lt;/year&gt;&lt;/dates&gt;&lt;urls&gt;&lt;related-urls&gt;&lt;url&gt;http://apo.org.au/research/students-educational-risk-strategys-pathways-health-and-well-being-schools&lt;/url&gt;&lt;/related-urls&gt;&lt;/urls&gt;&lt;/record&gt;&lt;/Cite&gt;&lt;/EndNote&gt;</w:instrText>
      </w:r>
      <w:r w:rsidR="00085A05" w:rsidRPr="00E85D67">
        <w:rPr>
          <w:rFonts w:cstheme="minorHAnsi"/>
          <w:sz w:val="24"/>
          <w:szCs w:val="24"/>
        </w:rPr>
        <w:fldChar w:fldCharType="separate"/>
      </w:r>
      <w:r w:rsidR="003A43F0">
        <w:rPr>
          <w:rFonts w:cstheme="minorHAnsi"/>
          <w:noProof/>
          <w:sz w:val="24"/>
          <w:szCs w:val="24"/>
        </w:rPr>
        <w:t>[</w:t>
      </w:r>
      <w:hyperlink w:anchor="_ENREF_17" w:tooltip="Department of Education, 2001 #17" w:history="1">
        <w:r w:rsidR="0011241B">
          <w:rPr>
            <w:rFonts w:cstheme="minorHAnsi"/>
            <w:noProof/>
            <w:sz w:val="24"/>
            <w:szCs w:val="24"/>
          </w:rPr>
          <w:t>17</w:t>
        </w:r>
      </w:hyperlink>
      <w:r w:rsidR="003A43F0">
        <w:rPr>
          <w:rFonts w:cstheme="minorHAnsi"/>
          <w:noProof/>
          <w:sz w:val="24"/>
          <w:szCs w:val="24"/>
        </w:rPr>
        <w:t>]</w:t>
      </w:r>
      <w:r w:rsidR="00085A05" w:rsidRPr="00E85D67">
        <w:rPr>
          <w:rFonts w:cstheme="minorHAnsi"/>
          <w:sz w:val="24"/>
          <w:szCs w:val="24"/>
        </w:rPr>
        <w:fldChar w:fldCharType="end"/>
      </w:r>
      <w:r w:rsidR="00085A05" w:rsidRPr="00E85D67">
        <w:rPr>
          <w:rFonts w:cstheme="minorHAnsi"/>
          <w:sz w:val="24"/>
          <w:szCs w:val="24"/>
        </w:rPr>
        <w:t xml:space="preserve">.  </w:t>
      </w:r>
    </w:p>
    <w:p w14:paraId="7B3657FF" w14:textId="77777777" w:rsidR="00085A05" w:rsidRPr="00E85D67" w:rsidRDefault="00085A05" w:rsidP="00E85D67">
      <w:pPr>
        <w:pStyle w:val="ListParagraph"/>
        <w:numPr>
          <w:ilvl w:val="0"/>
          <w:numId w:val="4"/>
        </w:numPr>
        <w:spacing w:line="240" w:lineRule="auto"/>
        <w:rPr>
          <w:rFonts w:cstheme="minorHAnsi"/>
          <w:b/>
          <w:bCs/>
          <w:sz w:val="24"/>
          <w:szCs w:val="24"/>
        </w:rPr>
      </w:pPr>
      <w:r w:rsidRPr="00E85D67">
        <w:rPr>
          <w:rFonts w:cstheme="minorHAnsi"/>
          <w:sz w:val="24"/>
          <w:szCs w:val="24"/>
        </w:rPr>
        <w:t>Building resilience</w:t>
      </w:r>
    </w:p>
    <w:p w14:paraId="6EDACBEB" w14:textId="3EB98FCB" w:rsidR="00733148" w:rsidRPr="00E85D67" w:rsidRDefault="00733148" w:rsidP="00E85D67">
      <w:pPr>
        <w:spacing w:line="240" w:lineRule="auto"/>
        <w:rPr>
          <w:rFonts w:cstheme="minorHAnsi"/>
          <w:sz w:val="24"/>
          <w:szCs w:val="24"/>
        </w:rPr>
      </w:pPr>
      <w:r w:rsidRPr="00E85D67">
        <w:rPr>
          <w:rFonts w:cstheme="minorHAnsi"/>
          <w:sz w:val="24"/>
          <w:szCs w:val="24"/>
        </w:rPr>
        <w:lastRenderedPageBreak/>
        <w:t>Promoting</w:t>
      </w:r>
      <w:r w:rsidRPr="00E85D67">
        <w:rPr>
          <w:rFonts w:cstheme="minorHAnsi"/>
          <w:bCs/>
          <w:sz w:val="24"/>
          <w:szCs w:val="24"/>
        </w:rPr>
        <w:t xml:space="preserve"> resiliency in schools </w:t>
      </w:r>
      <w:r w:rsidRPr="00E85D67">
        <w:rPr>
          <w:rFonts w:cstheme="minorHAnsi"/>
          <w:sz w:val="24"/>
          <w:szCs w:val="24"/>
        </w:rPr>
        <w:t xml:space="preserve">is a key protective factor in learning as well as in social and emotional development. Resiliency (the ability to successfully cope with or overcome risk and develop competence and protective factors </w:t>
      </w:r>
      <w:r w:rsidRPr="00E85D67">
        <w:rPr>
          <w:rFonts w:cstheme="minorHAnsi"/>
          <w:sz w:val="24"/>
          <w:szCs w:val="24"/>
        </w:rPr>
        <w:fldChar w:fldCharType="begin"/>
      </w:r>
      <w:r w:rsidR="0011241B">
        <w:rPr>
          <w:rFonts w:cstheme="minorHAnsi"/>
          <w:sz w:val="24"/>
          <w:szCs w:val="24"/>
        </w:rPr>
        <w:instrText xml:space="preserve"> ADDIN EN.CITE &lt;EndNote&gt;&lt;Cite&gt;&lt;Author&gt;Doll&lt;/Author&gt;&lt;Year&gt;1998&lt;/Year&gt;&lt;RecNum&gt;18&lt;/RecNum&gt;&lt;DisplayText&gt;[18, 19]&lt;/DisplayText&gt;&lt;record&gt;&lt;rec-number&gt;18&lt;/rec-number&gt;&lt;foreign-keys&gt;&lt;key app="EN" db-id="029drw9peff09lessdt520rsfv0v5vttvzvr"&gt;18&lt;/key&gt;&lt;/foreign-keys&gt;&lt;ref-type name="Journal Article"&gt;17&lt;/ref-type&gt;&lt;contributors&gt;&lt;authors&gt;&lt;author&gt;Doll, B.&lt;/author&gt;&lt;author&gt;Lyon, M.&lt;/author&gt;&lt;/authors&gt;&lt;/contributors&gt;&lt;titles&gt;&lt;title&gt;Risk and resilience: Implications for the delivery of educational and mental health services in schools&lt;/title&gt;&lt;secondary-title&gt;School Psychology Review&lt;/secondary-title&gt;&lt;/titles&gt;&lt;periodical&gt;&lt;full-title&gt;School Psychology Review&lt;/full-title&gt;&lt;/periodical&gt;&lt;pages&gt;348-363&lt;/pages&gt;&lt;volume&gt;27&lt;/volume&gt;&lt;number&gt;3&lt;/number&gt;&lt;dates&gt;&lt;year&gt;1998&lt;/year&gt;&lt;/dates&gt;&lt;isbn&gt;02796015&lt;/isbn&gt;&lt;urls&gt;&lt;related-urls&gt;&lt;url&gt;http://proquest.umi.com/pqdweb?did=35920099&amp;amp;Fmt=7&amp;amp;clientId=22212&amp;amp;RQT=309&amp;amp;VName=PQD&lt;/url&gt;&lt;/related-urls&gt;&lt;/urls&gt;&lt;/record&gt;&lt;/Cite&gt;&lt;Cite&gt;&lt;Author&gt;Mancini&lt;/Author&gt;&lt;Year&gt;2006&lt;/Year&gt;&lt;RecNum&gt;19&lt;/RecNum&gt;&lt;record&gt;&lt;rec-number&gt;19&lt;/rec-number&gt;&lt;foreign-keys&gt;&lt;key app="EN" db-id="029drw9peff09lessdt520rsfv0v5vttvzvr"&gt;19&lt;/key&gt;&lt;/foreign-keys&gt;&lt;ref-type name="Journal Article"&gt;17&lt;/ref-type&gt;&lt;contributors&gt;&lt;authors&gt;&lt;author&gt;Mancini, A.&lt;/author&gt;&lt;author&gt;Bonanno, G.&lt;/author&gt;&lt;/authors&gt;&lt;/contributors&gt;&lt;titles&gt;&lt;title&gt;Resilience in the face of potential trauma: Clinical practices and illustrations&lt;/title&gt;&lt;secondary-title&gt;Journal of Clinical Psychology&lt;/secondary-title&gt;&lt;/titles&gt;&lt;periodical&gt;&lt;full-title&gt;Journal of Clinical Psychology&lt;/full-title&gt;&lt;/periodical&gt;&lt;pages&gt;971-985&lt;/pages&gt;&lt;volume&gt;62&lt;/volume&gt;&lt;number&gt;8&lt;/number&gt;&lt;dates&gt;&lt;year&gt;2006&lt;/year&gt;&lt;/dates&gt;&lt;urls&gt;&lt;/urls&gt;&lt;/record&gt;&lt;/Cite&gt;&lt;/EndNote&gt;</w:instrText>
      </w:r>
      <w:r w:rsidRPr="00E85D67">
        <w:rPr>
          <w:rFonts w:cstheme="minorHAnsi"/>
          <w:sz w:val="24"/>
          <w:szCs w:val="24"/>
        </w:rPr>
        <w:fldChar w:fldCharType="separate"/>
      </w:r>
      <w:r w:rsidR="009C2247">
        <w:rPr>
          <w:rFonts w:cstheme="minorHAnsi"/>
          <w:noProof/>
          <w:sz w:val="24"/>
          <w:szCs w:val="24"/>
        </w:rPr>
        <w:t>[</w:t>
      </w:r>
      <w:hyperlink w:anchor="_ENREF_18" w:tooltip="Doll, 1998 #18" w:history="1">
        <w:r w:rsidR="0011241B">
          <w:rPr>
            <w:rFonts w:cstheme="minorHAnsi"/>
            <w:noProof/>
            <w:sz w:val="24"/>
            <w:szCs w:val="24"/>
          </w:rPr>
          <w:t>18</w:t>
        </w:r>
      </w:hyperlink>
      <w:r w:rsidR="009C2247">
        <w:rPr>
          <w:rFonts w:cstheme="minorHAnsi"/>
          <w:noProof/>
          <w:sz w:val="24"/>
          <w:szCs w:val="24"/>
        </w:rPr>
        <w:t xml:space="preserve">, </w:t>
      </w:r>
      <w:hyperlink w:anchor="_ENREF_19" w:tooltip="Mancini, 2006 #19" w:history="1">
        <w:r w:rsidR="0011241B">
          <w:rPr>
            <w:rFonts w:cstheme="minorHAnsi"/>
            <w:noProof/>
            <w:sz w:val="24"/>
            <w:szCs w:val="24"/>
          </w:rPr>
          <w:t>19</w:t>
        </w:r>
      </w:hyperlink>
      <w:r w:rsidR="009C2247">
        <w:rPr>
          <w:rFonts w:cstheme="minorHAnsi"/>
          <w:noProof/>
          <w:sz w:val="24"/>
          <w:szCs w:val="24"/>
        </w:rPr>
        <w:t>]</w:t>
      </w:r>
      <w:r w:rsidRPr="00E85D67">
        <w:rPr>
          <w:rFonts w:cstheme="minorHAnsi"/>
          <w:sz w:val="24"/>
          <w:szCs w:val="24"/>
        </w:rPr>
        <w:fldChar w:fldCharType="end"/>
      </w:r>
      <w:r w:rsidRPr="00E85D67">
        <w:rPr>
          <w:rFonts w:cstheme="minorHAnsi"/>
          <w:sz w:val="24"/>
          <w:szCs w:val="24"/>
        </w:rPr>
        <w:t xml:space="preserve">), is increasingly discussed within the context of pastoral care’s goal to promoting mental health and wellbeing in children. Large-scale longitudinal studies in the field of resiliency have identified internal and external protective factors </w:t>
      </w:r>
      <w:r w:rsidRPr="00E85D67">
        <w:rPr>
          <w:rFonts w:cstheme="minorHAnsi"/>
          <w:sz w:val="24"/>
          <w:szCs w:val="24"/>
        </w:rPr>
        <w:fldChar w:fldCharType="begin"/>
      </w:r>
      <w:r w:rsidR="0011241B">
        <w:rPr>
          <w:rFonts w:cstheme="minorHAnsi"/>
          <w:sz w:val="24"/>
          <w:szCs w:val="24"/>
        </w:rPr>
        <w:instrText xml:space="preserve"> ADDIN EN.CITE &lt;EndNote&gt;&lt;Cite&gt;&lt;Author&gt;Doll&lt;/Author&gt;&lt;Year&gt;1998&lt;/Year&gt;&lt;RecNum&gt;18&lt;/RecNum&gt;&lt;DisplayText&gt;[18]&lt;/DisplayText&gt;&lt;record&gt;&lt;rec-number&gt;18&lt;/rec-number&gt;&lt;foreign-keys&gt;&lt;key app="EN" db-id="029drw9peff09lessdt520rsfv0v5vttvzvr"&gt;18&lt;/key&gt;&lt;/foreign-keys&gt;&lt;ref-type name="Journal Article"&gt;17&lt;/ref-type&gt;&lt;contributors&gt;&lt;authors&gt;&lt;author&gt;Doll, B.&lt;/author&gt;&lt;author&gt;Lyon, M.&lt;/author&gt;&lt;/authors&gt;&lt;/contributors&gt;&lt;titles&gt;&lt;title&gt;Risk and resilience: Implications for the delivery of educational and mental health services in schools&lt;/title&gt;&lt;secondary-title&gt;School Psychology Review&lt;/secondary-title&gt;&lt;/titles&gt;&lt;periodical&gt;&lt;full-title&gt;School Psychology Review&lt;/full-title&gt;&lt;/periodical&gt;&lt;pages&gt;348-363&lt;/pages&gt;&lt;volume&gt;27&lt;/volume&gt;&lt;number&gt;3&lt;/number&gt;&lt;dates&gt;&lt;year&gt;1998&lt;/year&gt;&lt;/dates&gt;&lt;isbn&gt;02796015&lt;/isbn&gt;&lt;urls&gt;&lt;related-urls&gt;&lt;url&gt;http://proquest.umi.com/pqdweb?did=35920099&amp;amp;Fmt=7&amp;amp;clientId=22212&amp;amp;RQT=309&amp;amp;VName=PQD&lt;/url&gt;&lt;/related-urls&gt;&lt;/urls&gt;&lt;/record&gt;&lt;/Cite&gt;&lt;/EndNote&gt;</w:instrText>
      </w:r>
      <w:r w:rsidRPr="00E85D67">
        <w:rPr>
          <w:rFonts w:cstheme="minorHAnsi"/>
          <w:sz w:val="24"/>
          <w:szCs w:val="24"/>
        </w:rPr>
        <w:fldChar w:fldCharType="separate"/>
      </w:r>
      <w:r w:rsidR="009C2247">
        <w:rPr>
          <w:rFonts w:cstheme="minorHAnsi"/>
          <w:noProof/>
          <w:sz w:val="24"/>
          <w:szCs w:val="24"/>
        </w:rPr>
        <w:t>[</w:t>
      </w:r>
      <w:hyperlink w:anchor="_ENREF_18" w:tooltip="Doll, 1998 #18" w:history="1">
        <w:r w:rsidR="0011241B">
          <w:rPr>
            <w:rFonts w:cstheme="minorHAnsi"/>
            <w:noProof/>
            <w:sz w:val="24"/>
            <w:szCs w:val="24"/>
          </w:rPr>
          <w:t>18</w:t>
        </w:r>
      </w:hyperlink>
      <w:r w:rsidR="009C2247">
        <w:rPr>
          <w:rFonts w:cstheme="minorHAnsi"/>
          <w:noProof/>
          <w:sz w:val="24"/>
          <w:szCs w:val="24"/>
        </w:rPr>
        <w:t>]</w:t>
      </w:r>
      <w:r w:rsidRPr="00E85D67">
        <w:rPr>
          <w:rFonts w:cstheme="minorHAnsi"/>
          <w:sz w:val="24"/>
          <w:szCs w:val="24"/>
        </w:rPr>
        <w:fldChar w:fldCharType="end"/>
      </w:r>
      <w:r w:rsidRPr="00E85D67">
        <w:rPr>
          <w:rFonts w:cstheme="minorHAnsi"/>
          <w:sz w:val="24"/>
          <w:szCs w:val="24"/>
        </w:rPr>
        <w:t xml:space="preserve"> and the role schools can play in enhancing the protective nature of learning environments </w:t>
      </w:r>
      <w:r w:rsidRPr="00E85D67">
        <w:rPr>
          <w:rFonts w:cstheme="minorHAnsi"/>
          <w:sz w:val="24"/>
          <w:szCs w:val="24"/>
        </w:rPr>
        <w:fldChar w:fldCharType="begin">
          <w:fldData xml:space="preserve">PEVuZE5vdGU+PENpdGU+PEF1dGhvcj5CdXJuczwvQXV0aG9yPjxZZWFyPjIwMDI8L1llYXI+PFJl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</w:fldData>
        </w:fldChar>
      </w:r>
      <w:r w:rsidR="0011241B">
        <w:rPr>
          <w:rFonts w:cstheme="minorHAnsi"/>
          <w:sz w:val="24"/>
          <w:szCs w:val="24"/>
        </w:rPr>
        <w:instrText xml:space="preserve"> ADDIN EN.CITE </w:instrText>
      </w:r>
      <w:r w:rsidR="0011241B">
        <w:rPr>
          <w:rFonts w:cstheme="minorHAnsi"/>
          <w:sz w:val="24"/>
          <w:szCs w:val="24"/>
        </w:rPr>
        <w:fldChar w:fldCharType="begin">
          <w:fldData xml:space="preserve">PEVuZE5vdGU+PENpdGU+PEF1dGhvcj5CdXJuczwvQXV0aG9yPjxZZWFyPjIwMDI8L1llYXI+PFJl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</w:fldData>
        </w:fldChar>
      </w:r>
      <w:r w:rsidR="0011241B">
        <w:rPr>
          <w:rFonts w:cstheme="minorHAnsi"/>
          <w:sz w:val="24"/>
          <w:szCs w:val="24"/>
        </w:rPr>
        <w:instrText xml:space="preserve"> ADDIN EN.CITE.DATA </w:instrText>
      </w:r>
      <w:r w:rsidR="0011241B">
        <w:rPr>
          <w:rFonts w:cstheme="minorHAnsi"/>
          <w:sz w:val="24"/>
          <w:szCs w:val="24"/>
        </w:rPr>
      </w:r>
      <w:r w:rsidR="0011241B">
        <w:rPr>
          <w:rFonts w:cstheme="minorHAnsi"/>
          <w:sz w:val="24"/>
          <w:szCs w:val="24"/>
        </w:rPr>
        <w:fldChar w:fldCharType="end"/>
      </w:r>
      <w:r w:rsidRPr="00E85D67">
        <w:rPr>
          <w:rFonts w:cstheme="minorHAnsi"/>
          <w:sz w:val="24"/>
          <w:szCs w:val="24"/>
        </w:rPr>
      </w:r>
      <w:r w:rsidRPr="00E85D67">
        <w:rPr>
          <w:rFonts w:cstheme="minorHAnsi"/>
          <w:sz w:val="24"/>
          <w:szCs w:val="24"/>
        </w:rPr>
        <w:fldChar w:fldCharType="separate"/>
      </w:r>
      <w:r w:rsidR="009C2247">
        <w:rPr>
          <w:rFonts w:cstheme="minorHAnsi"/>
          <w:noProof/>
          <w:sz w:val="24"/>
          <w:szCs w:val="24"/>
        </w:rPr>
        <w:t>[</w:t>
      </w:r>
      <w:hyperlink w:anchor="_ENREF_18" w:tooltip="Doll, 1998 #18" w:history="1">
        <w:r w:rsidR="0011241B">
          <w:rPr>
            <w:rFonts w:cstheme="minorHAnsi"/>
            <w:noProof/>
            <w:sz w:val="24"/>
            <w:szCs w:val="24"/>
          </w:rPr>
          <w:t>18</w:t>
        </w:r>
      </w:hyperlink>
      <w:r w:rsidR="009C2247">
        <w:rPr>
          <w:rFonts w:cstheme="minorHAnsi"/>
          <w:noProof/>
          <w:sz w:val="24"/>
          <w:szCs w:val="24"/>
        </w:rPr>
        <w:t xml:space="preserve">, </w:t>
      </w:r>
      <w:hyperlink w:anchor="_ENREF_20" w:tooltip="Burns, 2002 #20" w:history="1">
        <w:r w:rsidR="0011241B">
          <w:rPr>
            <w:rFonts w:cstheme="minorHAnsi"/>
            <w:noProof/>
            <w:sz w:val="24"/>
            <w:szCs w:val="24"/>
          </w:rPr>
          <w:t>20-22</w:t>
        </w:r>
      </w:hyperlink>
      <w:r w:rsidR="009C2247">
        <w:rPr>
          <w:rFonts w:cstheme="minorHAnsi"/>
          <w:noProof/>
          <w:sz w:val="24"/>
          <w:szCs w:val="24"/>
        </w:rPr>
        <w:t>]</w:t>
      </w:r>
      <w:r w:rsidRPr="00E85D67">
        <w:rPr>
          <w:rFonts w:cstheme="minorHAnsi"/>
          <w:sz w:val="24"/>
          <w:szCs w:val="24"/>
        </w:rPr>
        <w:fldChar w:fldCharType="end"/>
      </w:r>
      <w:r w:rsidRPr="00E85D67">
        <w:rPr>
          <w:rFonts w:cstheme="minorHAnsi"/>
          <w:sz w:val="24"/>
          <w:szCs w:val="24"/>
        </w:rPr>
        <w:t xml:space="preserve">. Factors which enable students to become resilient to adversity include supportive relationships with teachers and staff, links with ‘pro-social’ organisations and access to receptive, ‘high quality’ schools </w:t>
      </w:r>
      <w:r w:rsidRPr="00E85D67">
        <w:rPr>
          <w:rFonts w:cstheme="minorHAnsi"/>
          <w:sz w:val="24"/>
          <w:szCs w:val="24"/>
        </w:rPr>
        <w:fldChar w:fldCharType="begin">
          <w:fldData xml:space="preserve">PEVuZE5vdGU+PENpdGU+PEF1dGhvcj5CcmVuZHRybzwvQXV0aG9yPjxZZWFyPjIwMDQ8L1llYXI+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</w:fldData>
        </w:fldChar>
      </w:r>
      <w:r w:rsidR="0011241B">
        <w:rPr>
          <w:rFonts w:cstheme="minorHAnsi"/>
          <w:sz w:val="24"/>
          <w:szCs w:val="24"/>
        </w:rPr>
        <w:instrText xml:space="preserve"> ADDIN EN.CITE </w:instrText>
      </w:r>
      <w:r w:rsidR="0011241B">
        <w:rPr>
          <w:rFonts w:cstheme="minorHAnsi"/>
          <w:sz w:val="24"/>
          <w:szCs w:val="24"/>
        </w:rPr>
        <w:fldChar w:fldCharType="begin">
          <w:fldData xml:space="preserve">PEVuZE5vdGU+PENpdGU+PEF1dGhvcj5CcmVuZHRybzwvQXV0aG9yPjxZZWFyPjIwMDQ8L1llYXI+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</w:fldData>
        </w:fldChar>
      </w:r>
      <w:r w:rsidR="0011241B">
        <w:rPr>
          <w:rFonts w:cstheme="minorHAnsi"/>
          <w:sz w:val="24"/>
          <w:szCs w:val="24"/>
        </w:rPr>
        <w:instrText xml:space="preserve"> ADDIN EN.CITE.DATA </w:instrText>
      </w:r>
      <w:r w:rsidR="0011241B">
        <w:rPr>
          <w:rFonts w:cstheme="minorHAnsi"/>
          <w:sz w:val="24"/>
          <w:szCs w:val="24"/>
        </w:rPr>
      </w:r>
      <w:r w:rsidR="0011241B">
        <w:rPr>
          <w:rFonts w:cstheme="minorHAnsi"/>
          <w:sz w:val="24"/>
          <w:szCs w:val="24"/>
        </w:rPr>
        <w:fldChar w:fldCharType="end"/>
      </w:r>
      <w:r w:rsidRPr="00E85D67">
        <w:rPr>
          <w:rFonts w:cstheme="minorHAnsi"/>
          <w:sz w:val="24"/>
          <w:szCs w:val="24"/>
        </w:rPr>
      </w:r>
      <w:r w:rsidRPr="00E85D67">
        <w:rPr>
          <w:rFonts w:cstheme="minorHAnsi"/>
          <w:sz w:val="24"/>
          <w:szCs w:val="24"/>
        </w:rPr>
        <w:fldChar w:fldCharType="separate"/>
      </w:r>
      <w:r w:rsidR="009C2247">
        <w:rPr>
          <w:rFonts w:cstheme="minorHAnsi"/>
          <w:noProof/>
          <w:sz w:val="24"/>
          <w:szCs w:val="24"/>
        </w:rPr>
        <w:t>[</w:t>
      </w:r>
      <w:hyperlink w:anchor="_ENREF_18" w:tooltip="Doll, 1998 #18" w:history="1">
        <w:r w:rsidR="0011241B">
          <w:rPr>
            <w:rFonts w:cstheme="minorHAnsi"/>
            <w:noProof/>
            <w:sz w:val="24"/>
            <w:szCs w:val="24"/>
          </w:rPr>
          <w:t>18</w:t>
        </w:r>
      </w:hyperlink>
      <w:r w:rsidR="009C2247">
        <w:rPr>
          <w:rFonts w:cstheme="minorHAnsi"/>
          <w:noProof/>
          <w:sz w:val="24"/>
          <w:szCs w:val="24"/>
        </w:rPr>
        <w:t xml:space="preserve">, </w:t>
      </w:r>
      <w:hyperlink w:anchor="_ENREF_23" w:tooltip="Brendtro, 2004 #23" w:history="1">
        <w:r w:rsidR="0011241B">
          <w:rPr>
            <w:rFonts w:cstheme="minorHAnsi"/>
            <w:noProof/>
            <w:sz w:val="24"/>
            <w:szCs w:val="24"/>
          </w:rPr>
          <w:t>23</w:t>
        </w:r>
      </w:hyperlink>
      <w:r w:rsidR="009C2247">
        <w:rPr>
          <w:rFonts w:cstheme="minorHAnsi"/>
          <w:noProof/>
          <w:sz w:val="24"/>
          <w:szCs w:val="24"/>
        </w:rPr>
        <w:t xml:space="preserve">, </w:t>
      </w:r>
      <w:hyperlink w:anchor="_ENREF_24" w:tooltip="Kitano, 2005 #24" w:history="1">
        <w:r w:rsidR="0011241B">
          <w:rPr>
            <w:rFonts w:cstheme="minorHAnsi"/>
            <w:noProof/>
            <w:sz w:val="24"/>
            <w:szCs w:val="24"/>
          </w:rPr>
          <w:t>24</w:t>
        </w:r>
      </w:hyperlink>
      <w:r w:rsidR="009C2247">
        <w:rPr>
          <w:rFonts w:cstheme="minorHAnsi"/>
          <w:noProof/>
          <w:sz w:val="24"/>
          <w:szCs w:val="24"/>
        </w:rPr>
        <w:t>]</w:t>
      </w:r>
      <w:r w:rsidRPr="00E85D67">
        <w:rPr>
          <w:rFonts w:cstheme="minorHAnsi"/>
          <w:sz w:val="24"/>
          <w:szCs w:val="24"/>
        </w:rPr>
        <w:fldChar w:fldCharType="end"/>
      </w:r>
      <w:r w:rsidRPr="00E85D67">
        <w:rPr>
          <w:rFonts w:cstheme="minorHAnsi"/>
          <w:sz w:val="24"/>
          <w:szCs w:val="24"/>
        </w:rPr>
        <w:t>. Resiliency strategies include</w:t>
      </w:r>
      <w:r w:rsidR="002506E8">
        <w:rPr>
          <w:rFonts w:cstheme="minorHAnsi"/>
          <w:sz w:val="24"/>
          <w:szCs w:val="24"/>
        </w:rPr>
        <w:t xml:space="preserve"> a combination of the following</w:t>
      </w:r>
      <w:r w:rsidRPr="00E85D67">
        <w:rPr>
          <w:rFonts w:cstheme="minorHAnsi"/>
          <w:sz w:val="24"/>
          <w:szCs w:val="24"/>
        </w:rPr>
        <w:t xml:space="preserve">: “increase bonding; set clear and consistent boundaries; teach life skills; provide caring and support; set and communicate high expectations; provide opportunities for meaningful participation” </w:t>
      </w:r>
      <w:r w:rsidRPr="00E85D67">
        <w:rPr>
          <w:rFonts w:cstheme="minorHAnsi"/>
          <w:sz w:val="24"/>
          <w:szCs w:val="24"/>
        </w:rPr>
        <w:fldChar w:fldCharType="begin"/>
      </w:r>
      <w:r w:rsidR="003A43F0">
        <w:rPr>
          <w:rFonts w:cstheme="minorHAnsi"/>
          <w:sz w:val="24"/>
          <w:szCs w:val="24"/>
        </w:rPr>
        <w:instrText xml:space="preserve"> ADDIN EN.CITE &lt;EndNote&gt;&lt;Cite&gt;&lt;Author&gt;Henderson&lt;/Author&gt;&lt;Year&gt;1998&lt;/Year&gt;&lt;RecNum&gt;25&lt;/RecNum&gt;&lt;Suffix&gt;`, p. 16&lt;/Suffix&gt;&lt;DisplayText&gt;[25, p. 16]&lt;/DisplayText&gt;&lt;record&gt;&lt;rec-number&gt;25&lt;/rec-number&gt;&lt;foreign-keys&gt;&lt;key app="EN" db-id="029drw9peff09lessdt520rsfv0v5vttvzvr"&gt;25&lt;/key&gt;&lt;/foreign-keys&gt;&lt;ref-type name="Journal Article"&gt;17&lt;/ref-type&gt;&lt;contributors&gt;&lt;authors&gt;&lt;author&gt;Henderson, N.&lt;/author&gt;&lt;/authors&gt;&lt;/contributors&gt;&lt;titles&gt;&lt;title&gt;Make resiliency happen&lt;/title&gt;&lt;secondary-title&gt;The Education Digest&lt;/secondary-title&gt;&lt;/titles&gt;&lt;periodical&gt;&lt;full-title&gt;The Education Digest&lt;/full-title&gt;&lt;/periodical&gt;&lt;pages&gt;15&lt;/pages&gt;&lt;volume&gt;63&lt;/volume&gt;&lt;number&gt;5&lt;/number&gt;&lt;dates&gt;&lt;year&gt;1998&lt;/year&gt;&lt;pub-dates&gt;&lt;date&gt;Jan 1998&lt;/date&gt;&lt;/pub-dates&gt;&lt;/dates&gt;&lt;isbn&gt;0013127X&lt;/isbn&gt;&lt;urls&gt;&lt;related-urls&gt;&lt;url&gt;http://proquest.umi.com/pqdweb?index=10&amp;amp;did=25217157&amp;amp;SrchMode=1&amp;amp;sid=1&amp;amp;Fmt=3&amp;amp;VInst=PROD&amp;amp;VType=PQD&amp;amp;RQT=309&amp;amp;VName=PQD&amp;amp;TS=1138685462&amp;amp;clientId=7582#fulltext&lt;/url&gt;&lt;/related-urls&gt;&lt;/urls&gt;&lt;/record&gt;&lt;/Cite&gt;&lt;/EndNote&gt;</w:instrText>
      </w:r>
      <w:r w:rsidRPr="00E85D67">
        <w:rPr>
          <w:rFonts w:cstheme="minorHAnsi"/>
          <w:sz w:val="24"/>
          <w:szCs w:val="24"/>
        </w:rPr>
        <w:fldChar w:fldCharType="separate"/>
      </w:r>
      <w:r w:rsidR="003A43F0">
        <w:rPr>
          <w:rFonts w:cstheme="minorHAnsi"/>
          <w:noProof/>
          <w:sz w:val="24"/>
          <w:szCs w:val="24"/>
        </w:rPr>
        <w:t>[</w:t>
      </w:r>
      <w:hyperlink w:anchor="_ENREF_25" w:tooltip="Henderson, 1998 #25" w:history="1">
        <w:r w:rsidR="0011241B">
          <w:rPr>
            <w:rFonts w:cstheme="minorHAnsi"/>
            <w:noProof/>
            <w:sz w:val="24"/>
            <w:szCs w:val="24"/>
          </w:rPr>
          <w:t>25, p. 16</w:t>
        </w:r>
      </w:hyperlink>
      <w:r w:rsidR="003A43F0">
        <w:rPr>
          <w:rFonts w:cstheme="minorHAnsi"/>
          <w:noProof/>
          <w:sz w:val="24"/>
          <w:szCs w:val="24"/>
        </w:rPr>
        <w:t>]</w:t>
      </w:r>
      <w:r w:rsidRPr="00E85D67">
        <w:rPr>
          <w:rFonts w:cstheme="minorHAnsi"/>
          <w:sz w:val="24"/>
          <w:szCs w:val="24"/>
        </w:rPr>
        <w:fldChar w:fldCharType="end"/>
      </w:r>
      <w:r w:rsidRPr="00E85D67">
        <w:rPr>
          <w:rFonts w:cstheme="minorHAnsi"/>
          <w:sz w:val="24"/>
          <w:szCs w:val="24"/>
        </w:rPr>
        <w:t xml:space="preserve">.  </w:t>
      </w:r>
    </w:p>
    <w:p w14:paraId="5ACDE0FE" w14:textId="77777777" w:rsidR="00085A05" w:rsidRPr="00E85D67" w:rsidRDefault="00085A05" w:rsidP="00E85D67">
      <w:pPr>
        <w:pStyle w:val="ListParagraph"/>
        <w:numPr>
          <w:ilvl w:val="0"/>
          <w:numId w:val="4"/>
        </w:numPr>
        <w:spacing w:line="240" w:lineRule="auto"/>
        <w:rPr>
          <w:rFonts w:cstheme="minorHAnsi"/>
          <w:b/>
          <w:bCs/>
          <w:sz w:val="24"/>
          <w:szCs w:val="24"/>
        </w:rPr>
      </w:pPr>
      <w:r w:rsidRPr="00E85D67">
        <w:rPr>
          <w:rFonts w:cstheme="minorHAnsi"/>
          <w:sz w:val="24"/>
          <w:szCs w:val="24"/>
        </w:rPr>
        <w:t>Enhancing academic care</w:t>
      </w:r>
    </w:p>
    <w:p w14:paraId="273D5C66" w14:textId="5DB73013" w:rsidR="00085A05" w:rsidRPr="00E85D67" w:rsidRDefault="00085A05" w:rsidP="00E85D67">
      <w:pPr>
        <w:spacing w:line="240" w:lineRule="auto"/>
        <w:rPr>
          <w:rFonts w:cstheme="minorHAnsi"/>
          <w:sz w:val="24"/>
          <w:szCs w:val="24"/>
        </w:rPr>
      </w:pPr>
      <w:r w:rsidRPr="00E85D67">
        <w:rPr>
          <w:rFonts w:cstheme="minorHAnsi"/>
          <w:noProof/>
          <w:sz w:val="24"/>
          <w:szCs w:val="24"/>
          <w:lang w:val="en-US"/>
        </w:rPr>
        <w:t>The concept of academic care has been defined as:</w:t>
      </w:r>
      <w:r w:rsidRPr="00E85D67">
        <w:rPr>
          <w:rFonts w:cstheme="minorHAnsi"/>
          <w:sz w:val="24"/>
          <w:szCs w:val="24"/>
        </w:rPr>
        <w:t xml:space="preserve"> </w:t>
      </w:r>
      <w:r w:rsidRPr="00E85D67">
        <w:rPr>
          <w:rFonts w:cstheme="minorHAnsi"/>
          <w:noProof/>
          <w:sz w:val="24"/>
          <w:szCs w:val="24"/>
          <w:lang w:val="en-US"/>
        </w:rPr>
        <w:t xml:space="preserve">“assisting adolescents to develop positive self-esteem, and feelings of well-being and self-efficacy through the school’s academic and organizational structures, and through adults’ relationships with students.  It involves positive interactions/relationships with students and </w:t>
      </w:r>
      <w:r w:rsidR="002506E8">
        <w:rPr>
          <w:rFonts w:cstheme="minorHAnsi"/>
          <w:noProof/>
          <w:sz w:val="24"/>
          <w:szCs w:val="24"/>
          <w:lang w:val="en-US"/>
        </w:rPr>
        <w:t>the promotion of</w:t>
      </w:r>
      <w:r w:rsidRPr="00E85D67">
        <w:rPr>
          <w:rFonts w:cstheme="minorHAnsi"/>
          <w:noProof/>
          <w:sz w:val="24"/>
          <w:szCs w:val="24"/>
          <w:lang w:val="en-US"/>
        </w:rPr>
        <w:t xml:space="preserve"> students’ well-being by ensuring that academic structures and interactions are sympathetic to adolescent needs”</w:t>
      </w:r>
      <w:r w:rsidRPr="00E85D67">
        <w:rPr>
          <w:rFonts w:cstheme="minorHAnsi"/>
          <w:noProof/>
          <w:sz w:val="24"/>
          <w:szCs w:val="24"/>
          <w:lang w:val="en-US"/>
        </w:rPr>
        <w:fldChar w:fldCharType="begin"/>
      </w:r>
      <w:r w:rsidR="003A43F0">
        <w:rPr>
          <w:rFonts w:cstheme="minorHAnsi"/>
          <w:noProof/>
          <w:sz w:val="24"/>
          <w:szCs w:val="24"/>
          <w:lang w:val="en-US"/>
        </w:rPr>
        <w:instrText xml:space="preserve"> ADDIN EN.CITE &lt;EndNote&gt;&lt;Cite&gt;&lt;Author&gt;Nadge&lt;/Author&gt;&lt;Year&gt;2005&lt;/Year&gt;&lt;RecNum&gt;26&lt;/RecNum&gt;&lt;Suffix&gt;`, p. 30&lt;/Suffix&gt;&lt;DisplayText&gt;[26, p. 30]&lt;/DisplayText&gt;&lt;record&gt;&lt;rec-number&gt;26&lt;/rec-number&gt;&lt;foreign-keys&gt;&lt;key app="EN" db-id="029drw9peff09lessdt520rsfv0v5vttvzvr"&gt;26&lt;/key&gt;&lt;/foreign-keys&gt;&lt;ref-type name="Journal Article"&gt;17&lt;/ref-type&gt;&lt;contributors&gt;&lt;authors&gt;&lt;author&gt;Nadge, A.&lt;/author&gt;&lt;/authors&gt;&lt;/contributors&gt;&lt;titles&gt;&lt;title&gt;Academic care: from research to reality&lt;/title&gt;&lt;secondary-title&gt;Independent Education&lt;/secondary-title&gt;&lt;/titles&gt;&lt;periodical&gt;&lt;full-title&gt;Independent Education&lt;/full-title&gt;&lt;/periodical&gt;&lt;pages&gt;30-32&lt;/pages&gt;&lt;volume&gt;35&lt;/volume&gt;&lt;number&gt;2&lt;/number&gt;&lt;dates&gt;&lt;year&gt;2005&lt;/year&gt;&lt;/dates&gt;&lt;urls&gt;&lt;related-urls&gt;&lt;url&gt;http://www.acer.edu.au/scripts/library/request/docreq01.php?document_id=144906&lt;/url&gt;&lt;/related-urls&gt;&lt;/urls&gt;&lt;/record&gt;&lt;/Cite&gt;&lt;/EndNote&gt;</w:instrText>
      </w:r>
      <w:r w:rsidRPr="00E85D67">
        <w:rPr>
          <w:rFonts w:cstheme="minorHAnsi"/>
          <w:noProof/>
          <w:sz w:val="24"/>
          <w:szCs w:val="24"/>
          <w:lang w:val="en-US"/>
        </w:rPr>
        <w:fldChar w:fldCharType="separate"/>
      </w:r>
      <w:r w:rsidR="003A43F0">
        <w:rPr>
          <w:rFonts w:cstheme="minorHAnsi"/>
          <w:noProof/>
          <w:sz w:val="24"/>
          <w:szCs w:val="24"/>
          <w:lang w:val="en-US"/>
        </w:rPr>
        <w:t>[</w:t>
      </w:r>
      <w:hyperlink w:anchor="_ENREF_26" w:tooltip="Nadge, 2005 #26" w:history="1">
        <w:r w:rsidR="0011241B">
          <w:rPr>
            <w:rFonts w:cstheme="minorHAnsi"/>
            <w:noProof/>
            <w:sz w:val="24"/>
            <w:szCs w:val="24"/>
            <w:lang w:val="en-US"/>
          </w:rPr>
          <w:t>26, p. 30</w:t>
        </w:r>
      </w:hyperlink>
      <w:r w:rsidR="003A43F0">
        <w:rPr>
          <w:rFonts w:cstheme="minorHAnsi"/>
          <w:noProof/>
          <w:sz w:val="24"/>
          <w:szCs w:val="24"/>
          <w:lang w:val="en-US"/>
        </w:rPr>
        <w:t>]</w:t>
      </w:r>
      <w:r w:rsidRPr="00E85D67">
        <w:rPr>
          <w:rFonts w:cstheme="minorHAnsi"/>
          <w:noProof/>
          <w:sz w:val="24"/>
          <w:szCs w:val="24"/>
          <w:lang w:val="en-US"/>
        </w:rPr>
        <w:fldChar w:fldCharType="end"/>
      </w:r>
      <w:r w:rsidRPr="00E85D67">
        <w:rPr>
          <w:rFonts w:cstheme="minorHAnsi"/>
          <w:noProof/>
          <w:sz w:val="24"/>
          <w:szCs w:val="24"/>
          <w:lang w:val="en-US"/>
        </w:rPr>
        <w:t xml:space="preserve">. Both pastoral and academic care </w:t>
      </w:r>
      <w:r w:rsidRPr="00E85D67">
        <w:rPr>
          <w:rFonts w:cstheme="minorHAnsi"/>
          <w:sz w:val="24"/>
          <w:szCs w:val="24"/>
        </w:rPr>
        <w:t xml:space="preserve">are inextricably linked, </w:t>
      </w:r>
      <w:r w:rsidR="0046676C" w:rsidRPr="00E85D67">
        <w:rPr>
          <w:rFonts w:cstheme="minorHAnsi"/>
          <w:sz w:val="24"/>
          <w:szCs w:val="24"/>
        </w:rPr>
        <w:t>focu</w:t>
      </w:r>
      <w:r w:rsidRPr="00E85D67">
        <w:rPr>
          <w:rFonts w:cstheme="minorHAnsi"/>
          <w:sz w:val="24"/>
          <w:szCs w:val="24"/>
        </w:rPr>
        <w:t>sing on positive learning and developmental outcomes, with “academic care having the capacity to strengthen the pastoral work of schools by enhancing protective processes, particularly resilience”</w:t>
      </w:r>
      <w:r w:rsidRPr="00E85D67">
        <w:rPr>
          <w:rFonts w:cstheme="minorHAnsi"/>
          <w:sz w:val="24"/>
          <w:szCs w:val="24"/>
        </w:rPr>
        <w:fldChar w:fldCharType="begin"/>
      </w:r>
      <w:r w:rsidR="003A43F0">
        <w:rPr>
          <w:rFonts w:cstheme="minorHAnsi"/>
          <w:sz w:val="24"/>
          <w:szCs w:val="24"/>
        </w:rPr>
        <w:instrText xml:space="preserve"> ADDIN EN.CITE &lt;EndNote&gt;&lt;Cite&gt;&lt;Author&gt;Nadge&lt;/Author&gt;&lt;Year&gt;2005&lt;/Year&gt;&lt;RecNum&gt;26&lt;/RecNum&gt;&lt;Suffix&gt;`, p. 29&lt;/Suffix&gt;&lt;DisplayText&gt;[26, p. 29]&lt;/DisplayText&gt;&lt;record&gt;&lt;rec-number&gt;26&lt;/rec-number&gt;&lt;foreign-keys&gt;&lt;key app="EN" db-id="029drw9peff09lessdt520rsfv0v5vttvzvr"&gt;26&lt;/key&gt;&lt;/foreign-keys&gt;&lt;ref-type name="Journal Article"&gt;17&lt;/ref-type&gt;&lt;contributors&gt;&lt;authors&gt;&lt;author&gt;Nadge, A.&lt;/author&gt;&lt;/authors&gt;&lt;/contributors&gt;&lt;titles&gt;&lt;title&gt;Academic care: from research to reality&lt;/title&gt;&lt;secondary-title&gt;Independent Education&lt;/secondary-title&gt;&lt;/titles&gt;&lt;periodical&gt;&lt;full-title&gt;Independent Education&lt;/full-title&gt;&lt;/periodical&gt;&lt;pages&gt;30-32&lt;/pages&gt;&lt;volume&gt;35&lt;/volume&gt;&lt;number&gt;2&lt;/number&gt;&lt;dates&gt;&lt;year&gt;2005&lt;/year&gt;&lt;/dates&gt;&lt;urls&gt;&lt;related-urls&gt;&lt;url&gt;http://www.acer.edu.au/scripts/library/request/docreq01.php?document_id=144906&lt;/url&gt;&lt;/related-urls&gt;&lt;/urls&gt;&lt;/record&gt;&lt;/Cite&gt;&lt;/EndNote&gt;</w:instrText>
      </w:r>
      <w:r w:rsidRPr="00E85D67">
        <w:rPr>
          <w:rFonts w:cstheme="minorHAnsi"/>
          <w:sz w:val="24"/>
          <w:szCs w:val="24"/>
        </w:rPr>
        <w:fldChar w:fldCharType="separate"/>
      </w:r>
      <w:r w:rsidR="009C2247">
        <w:rPr>
          <w:rFonts w:cstheme="minorHAnsi"/>
          <w:noProof/>
          <w:sz w:val="24"/>
          <w:szCs w:val="24"/>
        </w:rPr>
        <w:t>[</w:t>
      </w:r>
      <w:hyperlink w:anchor="_ENREF_26" w:tooltip="Nadge, 2005 #26" w:history="1">
        <w:r w:rsidR="0011241B">
          <w:rPr>
            <w:rFonts w:cstheme="minorHAnsi"/>
            <w:noProof/>
            <w:sz w:val="24"/>
            <w:szCs w:val="24"/>
          </w:rPr>
          <w:t>26, p. 29</w:t>
        </w:r>
      </w:hyperlink>
      <w:r w:rsidR="009C2247">
        <w:rPr>
          <w:rFonts w:cstheme="minorHAnsi"/>
          <w:noProof/>
          <w:sz w:val="24"/>
          <w:szCs w:val="24"/>
        </w:rPr>
        <w:t>]</w:t>
      </w:r>
      <w:r w:rsidRPr="00E85D67">
        <w:rPr>
          <w:rFonts w:cstheme="minorHAnsi"/>
          <w:sz w:val="24"/>
          <w:szCs w:val="24"/>
        </w:rPr>
        <w:fldChar w:fldCharType="end"/>
      </w:r>
      <w:r w:rsidRPr="00E85D67">
        <w:rPr>
          <w:rFonts w:cstheme="minorHAnsi"/>
          <w:sz w:val="24"/>
          <w:szCs w:val="24"/>
        </w:rPr>
        <w:t xml:space="preserve">. This however, requires developing an integrated whole school approach to build </w:t>
      </w:r>
      <w:r w:rsidR="002506E8">
        <w:rPr>
          <w:rFonts w:cstheme="minorHAnsi"/>
          <w:sz w:val="24"/>
          <w:szCs w:val="24"/>
        </w:rPr>
        <w:t xml:space="preserve">a </w:t>
      </w:r>
      <w:r w:rsidRPr="00E85D67">
        <w:rPr>
          <w:rFonts w:cstheme="minorHAnsi"/>
          <w:sz w:val="24"/>
          <w:szCs w:val="24"/>
        </w:rPr>
        <w:t>suppo</w:t>
      </w:r>
      <w:r w:rsidR="006E7D49">
        <w:rPr>
          <w:rFonts w:cstheme="minorHAnsi"/>
          <w:sz w:val="24"/>
          <w:szCs w:val="24"/>
        </w:rPr>
        <w:t>rtive and protective school culture</w:t>
      </w:r>
      <w:r w:rsidRPr="00E85D67">
        <w:rPr>
          <w:rFonts w:cstheme="minorHAnsi"/>
          <w:sz w:val="24"/>
          <w:szCs w:val="24"/>
        </w:rPr>
        <w:t xml:space="preserve"> </w:t>
      </w:r>
      <w:r w:rsidRPr="00E85D67">
        <w:rPr>
          <w:rFonts w:cstheme="minorHAnsi"/>
          <w:sz w:val="24"/>
          <w:szCs w:val="24"/>
        </w:rPr>
        <w:fldChar w:fldCharType="begin"/>
      </w:r>
      <w:r w:rsidR="003A43F0">
        <w:rPr>
          <w:rFonts w:cstheme="minorHAnsi"/>
          <w:sz w:val="24"/>
          <w:szCs w:val="24"/>
        </w:rPr>
        <w:instrText xml:space="preserve"> ADDIN EN.CITE &lt;EndNote&gt;&lt;Cite&gt;&lt;Author&gt;Nadge&lt;/Author&gt;&lt;Year&gt;2005&lt;/Year&gt;&lt;RecNum&gt;26&lt;/RecNum&gt;&lt;DisplayText&gt;[26]&lt;/DisplayText&gt;&lt;record&gt;&lt;rec-number&gt;26&lt;/rec-number&gt;&lt;foreign-keys&gt;&lt;key app="EN" db-id="029drw9peff09lessdt520rsfv0v5vttvzvr"&gt;26&lt;/key&gt;&lt;/foreign-keys&gt;&lt;ref-type name="Journal Article"&gt;17&lt;/ref-type&gt;&lt;contributors&gt;&lt;authors&gt;&lt;author&gt;Nadge, A.&lt;/author&gt;&lt;/authors&gt;&lt;/contributors&gt;&lt;titles&gt;&lt;title&gt;Academic care: from research to reality&lt;/title&gt;&lt;secondary-title&gt;Independent Education&lt;/secondary-title&gt;&lt;/titles&gt;&lt;periodical&gt;&lt;full-title&gt;Independent Education&lt;/full-title&gt;&lt;/periodical&gt;&lt;pages&gt;30-32&lt;/pages&gt;&lt;volume&gt;35&lt;/volume&gt;&lt;number&gt;2&lt;/number&gt;&lt;dates&gt;&lt;year&gt;2005&lt;/year&gt;&lt;/dates&gt;&lt;urls&gt;&lt;related-urls&gt;&lt;url&gt;http://www.acer.edu.au/scripts/library/request/docreq01.php?document_id=144906&lt;/url&gt;&lt;/related-urls&gt;&lt;/urls&gt;&lt;/record&gt;&lt;/Cite&gt;&lt;/EndNote&gt;</w:instrText>
      </w:r>
      <w:r w:rsidRPr="00E85D67">
        <w:rPr>
          <w:rFonts w:cstheme="minorHAnsi"/>
          <w:sz w:val="24"/>
          <w:szCs w:val="24"/>
        </w:rPr>
        <w:fldChar w:fldCharType="separate"/>
      </w:r>
      <w:r w:rsidR="009C2247">
        <w:rPr>
          <w:rFonts w:cstheme="minorHAnsi"/>
          <w:noProof/>
          <w:sz w:val="24"/>
          <w:szCs w:val="24"/>
        </w:rPr>
        <w:t>[</w:t>
      </w:r>
      <w:hyperlink w:anchor="_ENREF_26" w:tooltip="Nadge, 2005 #26" w:history="1">
        <w:r w:rsidR="0011241B">
          <w:rPr>
            <w:rFonts w:cstheme="minorHAnsi"/>
            <w:noProof/>
            <w:sz w:val="24"/>
            <w:szCs w:val="24"/>
          </w:rPr>
          <w:t>26</w:t>
        </w:r>
      </w:hyperlink>
      <w:r w:rsidR="009C2247">
        <w:rPr>
          <w:rFonts w:cstheme="minorHAnsi"/>
          <w:noProof/>
          <w:sz w:val="24"/>
          <w:szCs w:val="24"/>
        </w:rPr>
        <w:t>]</w:t>
      </w:r>
      <w:r w:rsidRPr="00E85D67">
        <w:rPr>
          <w:rFonts w:cstheme="minorHAnsi"/>
          <w:sz w:val="24"/>
          <w:szCs w:val="24"/>
        </w:rPr>
        <w:fldChar w:fldCharType="end"/>
      </w:r>
      <w:r w:rsidRPr="00E85D67">
        <w:rPr>
          <w:rFonts w:cstheme="minorHAnsi"/>
          <w:sz w:val="24"/>
          <w:szCs w:val="24"/>
        </w:rPr>
        <w:t xml:space="preserve"> which can be characterised by the presence of caring relationships, high expectation messages and opportunities for meaningful participation and contribution </w:t>
      </w:r>
      <w:r w:rsidRPr="00E85D67">
        <w:rPr>
          <w:rFonts w:cstheme="minorHAnsi"/>
          <w:sz w:val="24"/>
          <w:szCs w:val="24"/>
        </w:rPr>
        <w:fldChar w:fldCharType="begin"/>
      </w:r>
      <w:r w:rsidR="0011241B">
        <w:rPr>
          <w:rFonts w:cstheme="minorHAnsi"/>
          <w:sz w:val="24"/>
          <w:szCs w:val="24"/>
        </w:rPr>
        <w:instrText xml:space="preserve"> ADDIN EN.CITE &lt;EndNote&gt;&lt;Cite&gt;&lt;Author&gt;Benard&lt;/Author&gt;&lt;Year&gt;1996&lt;/Year&gt;&lt;RecNum&gt;27&lt;/RecNum&gt;&lt;DisplayText&gt;[27]&lt;/DisplayText&gt;&lt;record&gt;&lt;rec-number&gt;27&lt;/rec-number&gt;&lt;foreign-keys&gt;&lt;key app="EN" db-id="029drw9peff09lessdt520rsfv0v5vttvzvr"&gt;27&lt;/key&gt;&lt;/foreign-keys&gt;&lt;ref-type name="Journal Article"&gt;17&lt;/ref-type&gt;&lt;contributors&gt;&lt;authors&gt;&lt;author&gt;Benard, B.&lt;/author&gt;&lt;/authors&gt;&lt;/contributors&gt;&lt;titles&gt;&lt;title&gt;From research to practice: The foundations of the resiliency paradigm&lt;/title&gt;&lt;secondary-title&gt;Resiliency in Action&lt;/secondary-title&gt;&lt;/titles&gt;&lt;periodical&gt;&lt;full-title&gt;Resiliency in action&lt;/full-title&gt;&lt;/periodical&gt;&lt;pages&gt;1-6&lt;/pages&gt;&lt;volume&gt;1&lt;/volume&gt;&lt;number&gt;1&lt;/number&gt;&lt;dates&gt;&lt;year&gt;1996&lt;/year&gt;&lt;/dates&gt;&lt;urls&gt;&lt;/urls&gt;&lt;/record&gt;&lt;/Cite&gt;&lt;/EndNote&gt;</w:instrText>
      </w:r>
      <w:r w:rsidRPr="00E85D67">
        <w:rPr>
          <w:rFonts w:cstheme="minorHAnsi"/>
          <w:sz w:val="24"/>
          <w:szCs w:val="24"/>
        </w:rPr>
        <w:fldChar w:fldCharType="separate"/>
      </w:r>
      <w:r w:rsidR="009C2247">
        <w:rPr>
          <w:rFonts w:cstheme="minorHAnsi"/>
          <w:noProof/>
          <w:sz w:val="24"/>
          <w:szCs w:val="24"/>
        </w:rPr>
        <w:t>[</w:t>
      </w:r>
      <w:hyperlink w:anchor="_ENREF_27" w:tooltip="Benard, 1996 #27" w:history="1">
        <w:r w:rsidR="0011241B">
          <w:rPr>
            <w:rFonts w:cstheme="minorHAnsi"/>
            <w:noProof/>
            <w:sz w:val="24"/>
            <w:szCs w:val="24"/>
          </w:rPr>
          <w:t>27</w:t>
        </w:r>
      </w:hyperlink>
      <w:r w:rsidR="009C2247">
        <w:rPr>
          <w:rFonts w:cstheme="minorHAnsi"/>
          <w:noProof/>
          <w:sz w:val="24"/>
          <w:szCs w:val="24"/>
        </w:rPr>
        <w:t>]</w:t>
      </w:r>
      <w:r w:rsidRPr="00E85D67">
        <w:rPr>
          <w:rFonts w:cstheme="minorHAnsi"/>
          <w:sz w:val="24"/>
          <w:szCs w:val="24"/>
        </w:rPr>
        <w:fldChar w:fldCharType="end"/>
      </w:r>
      <w:r w:rsidRPr="00E85D67">
        <w:rPr>
          <w:rFonts w:cstheme="minorHAnsi"/>
          <w:sz w:val="24"/>
          <w:szCs w:val="24"/>
        </w:rPr>
        <w:t xml:space="preserve"> and clarifying what students need from the curriculum, their teachers, their learning experiences, and the school community </w:t>
      </w:r>
      <w:r w:rsidRPr="00E85D67">
        <w:rPr>
          <w:rFonts w:cstheme="minorHAnsi"/>
          <w:sz w:val="24"/>
          <w:szCs w:val="24"/>
        </w:rPr>
        <w:fldChar w:fldCharType="begin"/>
      </w:r>
      <w:r w:rsidR="003A43F0">
        <w:rPr>
          <w:rFonts w:cstheme="minorHAnsi"/>
          <w:sz w:val="24"/>
          <w:szCs w:val="24"/>
        </w:rPr>
        <w:instrText xml:space="preserve"> ADDIN EN.CITE &lt;EndNote&gt;&lt;Cite&gt;&lt;Author&gt;Cheers&lt;/Author&gt;&lt;Year&gt;2003&lt;/Year&gt;&lt;RecNum&gt;28&lt;/RecNum&gt;&lt;DisplayText&gt;[28]&lt;/DisplayText&gt;&lt;record&gt;&lt;rec-number&gt;28&lt;/rec-number&gt;&lt;foreign-keys&gt;&lt;key app="EN" db-id="029drw9peff09lessdt520rsfv0v5vttvzvr"&gt;28&lt;/key&gt;&lt;/foreign-keys&gt;&lt;ref-type name="Report"&gt;27&lt;/ref-type&gt;&lt;contributors&gt;&lt;authors&gt;&lt;author&gt;Cheers, J&lt;/author&gt;&lt;/authors&gt;&lt;/contributors&gt;&lt;titles&gt;&lt;title&gt;Enhancing learning and wellbeing: Trinity Grammar School, community change report&lt;/title&gt;&lt;/titles&gt;&lt;dates&gt;&lt;year&gt;2003&lt;/year&gt;&lt;/dates&gt;&lt;pub-location&gt;Sydney&lt;/pub-location&gt;&lt;publisher&gt;Trinity Grammar School&lt;/publisher&gt;&lt;urls&gt;&lt;/urls&gt;&lt;/record&gt;&lt;/Cite&gt;&lt;/EndNote&gt;</w:instrText>
      </w:r>
      <w:r w:rsidRPr="00E85D67">
        <w:rPr>
          <w:rFonts w:cstheme="minorHAnsi"/>
          <w:sz w:val="24"/>
          <w:szCs w:val="24"/>
        </w:rPr>
        <w:fldChar w:fldCharType="separate"/>
      </w:r>
      <w:r w:rsidR="009C2247">
        <w:rPr>
          <w:rFonts w:cstheme="minorHAnsi"/>
          <w:noProof/>
          <w:sz w:val="24"/>
          <w:szCs w:val="24"/>
        </w:rPr>
        <w:t>[</w:t>
      </w:r>
      <w:hyperlink w:anchor="_ENREF_28" w:tooltip="Cheers, 2003 #28" w:history="1">
        <w:r w:rsidR="0011241B">
          <w:rPr>
            <w:rFonts w:cstheme="minorHAnsi"/>
            <w:noProof/>
            <w:sz w:val="24"/>
            <w:szCs w:val="24"/>
          </w:rPr>
          <w:t>28</w:t>
        </w:r>
      </w:hyperlink>
      <w:r w:rsidR="009C2247">
        <w:rPr>
          <w:rFonts w:cstheme="minorHAnsi"/>
          <w:noProof/>
          <w:sz w:val="24"/>
          <w:szCs w:val="24"/>
        </w:rPr>
        <w:t>]</w:t>
      </w:r>
      <w:r w:rsidRPr="00E85D67">
        <w:rPr>
          <w:rFonts w:cstheme="minorHAnsi"/>
          <w:sz w:val="24"/>
          <w:szCs w:val="24"/>
        </w:rPr>
        <w:fldChar w:fldCharType="end"/>
      </w:r>
      <w:r w:rsidRPr="00E85D67">
        <w:rPr>
          <w:rFonts w:cstheme="minorHAnsi"/>
          <w:sz w:val="24"/>
          <w:szCs w:val="24"/>
        </w:rPr>
        <w:t xml:space="preserve">.  Teachers need a basic understanding of how their own actions, their relationships with students, and the learning environment which they create, can enhance or harm the wellbeing of students, particularly in relation to the development of protective factors </w:t>
      </w:r>
      <w:r w:rsidRPr="00E85D67">
        <w:rPr>
          <w:rFonts w:cstheme="minorHAnsi"/>
          <w:sz w:val="24"/>
          <w:szCs w:val="24"/>
        </w:rPr>
        <w:fldChar w:fldCharType="begin"/>
      </w:r>
      <w:r w:rsidR="003A43F0">
        <w:rPr>
          <w:rFonts w:cstheme="minorHAnsi"/>
          <w:sz w:val="24"/>
          <w:szCs w:val="24"/>
        </w:rPr>
        <w:instrText xml:space="preserve"> ADDIN EN.CITE &lt;EndNote&gt;&lt;Cite&gt;&lt;Author&gt;Nadge&lt;/Author&gt;&lt;Year&gt;2005&lt;/Year&gt;&lt;RecNum&gt;26&lt;/RecNum&gt;&lt;DisplayText&gt;[26]&lt;/DisplayText&gt;&lt;record&gt;&lt;rec-number&gt;26&lt;/rec-number&gt;&lt;foreign-keys&gt;&lt;key app="EN" db-id="029drw9peff09lessdt520rsfv0v5vttvzvr"&gt;26&lt;/key&gt;&lt;/foreign-keys&gt;&lt;ref-type name="Journal Article"&gt;17&lt;/ref-type&gt;&lt;contributors&gt;&lt;authors&gt;&lt;author&gt;Nadge, A.&lt;/author&gt;&lt;/authors&gt;&lt;/contributors&gt;&lt;titles&gt;&lt;title&gt;Academic care: from research to reality&lt;/title&gt;&lt;secondary-title&gt;Independent Education&lt;/secondary-title&gt;&lt;/titles&gt;&lt;periodical&gt;&lt;full-title&gt;Independent Education&lt;/full-title&gt;&lt;/periodical&gt;&lt;pages&gt;30-32&lt;/pages&gt;&lt;volume&gt;35&lt;/volume&gt;&lt;number&gt;2&lt;/number&gt;&lt;dates&gt;&lt;year&gt;2005&lt;/year&gt;&lt;/dates&gt;&lt;urls&gt;&lt;related-urls&gt;&lt;url&gt;http://www.acer.edu.au/scripts/library/request/docreq01.php?document_id=144906&lt;/url&gt;&lt;/related-urls&gt;&lt;/urls&gt;&lt;/record&gt;&lt;/Cite&gt;&lt;/EndNote&gt;</w:instrText>
      </w:r>
      <w:r w:rsidRPr="00E85D67">
        <w:rPr>
          <w:rFonts w:cstheme="minorHAnsi"/>
          <w:sz w:val="24"/>
          <w:szCs w:val="24"/>
        </w:rPr>
        <w:fldChar w:fldCharType="separate"/>
      </w:r>
      <w:r w:rsidR="009C2247">
        <w:rPr>
          <w:rFonts w:cstheme="minorHAnsi"/>
          <w:noProof/>
          <w:sz w:val="24"/>
          <w:szCs w:val="24"/>
        </w:rPr>
        <w:t>[</w:t>
      </w:r>
      <w:hyperlink w:anchor="_ENREF_26" w:tooltip="Nadge, 2005 #26" w:history="1">
        <w:r w:rsidR="0011241B">
          <w:rPr>
            <w:rFonts w:cstheme="minorHAnsi"/>
            <w:noProof/>
            <w:sz w:val="24"/>
            <w:szCs w:val="24"/>
          </w:rPr>
          <w:t>26</w:t>
        </w:r>
      </w:hyperlink>
      <w:r w:rsidR="009C2247">
        <w:rPr>
          <w:rFonts w:cstheme="minorHAnsi"/>
          <w:noProof/>
          <w:sz w:val="24"/>
          <w:szCs w:val="24"/>
        </w:rPr>
        <w:t>]</w:t>
      </w:r>
      <w:r w:rsidRPr="00E85D67">
        <w:rPr>
          <w:rFonts w:cstheme="minorHAnsi"/>
          <w:sz w:val="24"/>
          <w:szCs w:val="24"/>
        </w:rPr>
        <w:fldChar w:fldCharType="end"/>
      </w:r>
      <w:r w:rsidRPr="00E85D67">
        <w:rPr>
          <w:rFonts w:cstheme="minorHAnsi"/>
          <w:sz w:val="24"/>
          <w:szCs w:val="24"/>
        </w:rPr>
        <w:t>.</w:t>
      </w:r>
    </w:p>
    <w:p w14:paraId="780E6CA6" w14:textId="77777777" w:rsidR="00085A05" w:rsidRPr="00E85D67" w:rsidRDefault="00085A05" w:rsidP="00E85D67">
      <w:pPr>
        <w:pStyle w:val="ListParagraph"/>
        <w:numPr>
          <w:ilvl w:val="0"/>
          <w:numId w:val="4"/>
        </w:numPr>
        <w:spacing w:line="240" w:lineRule="auto"/>
        <w:rPr>
          <w:rFonts w:cstheme="minorHAnsi"/>
          <w:b/>
          <w:bCs/>
          <w:sz w:val="24"/>
          <w:szCs w:val="24"/>
        </w:rPr>
      </w:pPr>
      <w:r w:rsidRPr="00E85D67">
        <w:rPr>
          <w:rFonts w:cstheme="minorHAnsi"/>
          <w:sz w:val="24"/>
          <w:szCs w:val="24"/>
        </w:rPr>
        <w:t xml:space="preserve">Building human and social capital </w:t>
      </w:r>
    </w:p>
    <w:p w14:paraId="5C6B13F7" w14:textId="0AEA3468" w:rsidR="00085A05" w:rsidRPr="00E85D67" w:rsidRDefault="00085A05" w:rsidP="00E85D67">
      <w:pPr>
        <w:spacing w:line="240" w:lineRule="auto"/>
        <w:rPr>
          <w:rFonts w:cstheme="minorHAnsi"/>
          <w:b/>
          <w:bCs/>
          <w:sz w:val="24"/>
          <w:szCs w:val="24"/>
        </w:rPr>
      </w:pPr>
      <w:r w:rsidRPr="00E85D67">
        <w:rPr>
          <w:rFonts w:cstheme="minorHAnsi"/>
          <w:sz w:val="24"/>
          <w:szCs w:val="24"/>
        </w:rPr>
        <w:t xml:space="preserve">Building human and social capital is crucially important to improve the health, wellbeing and resiliency of children </w:t>
      </w:r>
      <w:r w:rsidRPr="00E85D67">
        <w:rPr>
          <w:rFonts w:cstheme="minorHAnsi"/>
          <w:sz w:val="24"/>
          <w:szCs w:val="24"/>
        </w:rPr>
        <w:fldChar w:fldCharType="begin"/>
      </w:r>
      <w:r w:rsidR="003A43F0">
        <w:rPr>
          <w:rFonts w:cstheme="minorHAnsi"/>
          <w:sz w:val="24"/>
          <w:szCs w:val="24"/>
        </w:rPr>
        <w:instrText xml:space="preserve"> ADDIN EN.CITE &lt;EndNote&gt;&lt;Cite&gt;&lt;Author&gt;Alperstein&lt;/Author&gt;&lt;Year&gt;2002&lt;/Year&gt;&lt;RecNum&gt;29&lt;/RecNum&gt;&lt;DisplayText&gt;[29, 30]&lt;/DisplayText&gt;&lt;record&gt;&lt;rec-number&gt;29&lt;/rec-number&gt;&lt;foreign-keys&gt;&lt;key app="EN" db-id="029drw9peff09lessdt520rsfv0v5vttvzvr"&gt;29&lt;/key&gt;&lt;/foreign-keys&gt;&lt;ref-type name="Journal Article"&gt;17&lt;/ref-type&gt;&lt;contributors&gt;&lt;authors&gt;&lt;author&gt;Alperstein, G.&lt;/author&gt;&lt;author&gt;Nossar, V.&lt;/author&gt;&lt;/authors&gt;&lt;/contributors&gt;&lt;titles&gt;&lt;title&gt;Can the Families First Initiative contribute to reducing health inequalities?&lt;/title&gt;&lt;secondary-title&gt;NSW Public Health Bulletin&lt;/secondary-title&gt;&lt;/titles&gt;&lt;periodical&gt;&lt;full-title&gt;NSW Public Health Bulletin&lt;/full-title&gt;&lt;/periodical&gt;&lt;pages&gt;38-41&lt;/pages&gt;&lt;volume&gt;13&lt;/volume&gt;&lt;dates&gt;&lt;year&gt;2002&lt;/year&gt;&lt;/dates&gt;&lt;urls&gt;&lt;/urls&gt;&lt;electronic-resource-num&gt;10.1071/NB02018&lt;/electronic-resource-num&gt;&lt;/record&gt;&lt;/Cite&gt;&lt;Cite&gt;&lt;Author&gt;Quigley&lt;/Author&gt;&lt;Year&gt;2004&lt;/Year&gt;&lt;RecNum&gt;30&lt;/RecNum&gt;&lt;record&gt;&lt;rec-number&gt;30&lt;/rec-number&gt;&lt;foreign-keys&gt;&lt;key app="EN" db-id="029drw9peff09lessdt520rsfv0v5vttvzvr"&gt;30&lt;/key&gt;&lt;/foreign-keys&gt;&lt;ref-type name="Journal Article"&gt;17&lt;/ref-type&gt;&lt;contributors&gt;&lt;authors&gt;&lt;author&gt;Quigley, R&lt;/author&gt;&lt;/authors&gt;&lt;/contributors&gt;&lt;titles&gt;&lt;title&gt;Positive peer groups: “Helping Others” meets primary developmental needs&lt;/title&gt;&lt;/titles&gt;&lt;pages&gt;134-137&lt;/pages&gt;&lt;volume&gt;13&lt;/volume&gt;&lt;number&gt;3&lt;/number&gt;&lt;dates&gt;&lt;year&gt;2004&lt;/year&gt;&lt;/dates&gt;&lt;urls&gt;&lt;related-urls&gt;&lt;url&gt;http://www.woodlandhills.org/downloads/Positive_Peer_Groups.pdf&lt;/url&gt;&lt;/related-urls&gt;&lt;/urls&gt;&lt;/record&gt;&lt;/Cite&gt;&lt;/EndNote&gt;</w:instrText>
      </w:r>
      <w:r w:rsidRPr="00E85D67">
        <w:rPr>
          <w:rFonts w:cstheme="minorHAnsi"/>
          <w:sz w:val="24"/>
          <w:szCs w:val="24"/>
        </w:rPr>
        <w:fldChar w:fldCharType="separate"/>
      </w:r>
      <w:r w:rsidR="009C2247">
        <w:rPr>
          <w:rFonts w:cstheme="minorHAnsi"/>
          <w:noProof/>
          <w:sz w:val="24"/>
          <w:szCs w:val="24"/>
        </w:rPr>
        <w:t>[</w:t>
      </w:r>
      <w:hyperlink w:anchor="_ENREF_29" w:tooltip="Alperstein, 2002 #29" w:history="1">
        <w:r w:rsidR="0011241B">
          <w:rPr>
            <w:rFonts w:cstheme="minorHAnsi"/>
            <w:noProof/>
            <w:sz w:val="24"/>
            <w:szCs w:val="24"/>
          </w:rPr>
          <w:t>29</w:t>
        </w:r>
      </w:hyperlink>
      <w:r w:rsidR="009C2247">
        <w:rPr>
          <w:rFonts w:cstheme="minorHAnsi"/>
          <w:noProof/>
          <w:sz w:val="24"/>
          <w:szCs w:val="24"/>
        </w:rPr>
        <w:t xml:space="preserve">, </w:t>
      </w:r>
      <w:hyperlink w:anchor="_ENREF_30" w:tooltip="Quigley, 2004 #30" w:history="1">
        <w:r w:rsidR="0011241B">
          <w:rPr>
            <w:rFonts w:cstheme="minorHAnsi"/>
            <w:noProof/>
            <w:sz w:val="24"/>
            <w:szCs w:val="24"/>
          </w:rPr>
          <w:t>30</w:t>
        </w:r>
      </w:hyperlink>
      <w:r w:rsidR="009C2247">
        <w:rPr>
          <w:rFonts w:cstheme="minorHAnsi"/>
          <w:noProof/>
          <w:sz w:val="24"/>
          <w:szCs w:val="24"/>
        </w:rPr>
        <w:t>]</w:t>
      </w:r>
      <w:r w:rsidRPr="00E85D67">
        <w:rPr>
          <w:rFonts w:cstheme="minorHAnsi"/>
          <w:sz w:val="24"/>
          <w:szCs w:val="24"/>
        </w:rPr>
        <w:fldChar w:fldCharType="end"/>
      </w:r>
      <w:r w:rsidRPr="00E85D67">
        <w:rPr>
          <w:rFonts w:cstheme="minorHAnsi"/>
          <w:sz w:val="24"/>
          <w:szCs w:val="24"/>
        </w:rPr>
        <w:t xml:space="preserve">. Defined as “the social cohesion of a community, and a sense of belonging” that individuals feel </w:t>
      </w:r>
      <w:r w:rsidRPr="00E85D67">
        <w:rPr>
          <w:rFonts w:cstheme="minorHAnsi"/>
          <w:sz w:val="24"/>
          <w:szCs w:val="24"/>
        </w:rPr>
        <w:fldChar w:fldCharType="begin"/>
      </w:r>
      <w:r w:rsidR="003A43F0">
        <w:rPr>
          <w:rFonts w:cstheme="minorHAnsi"/>
          <w:sz w:val="24"/>
          <w:szCs w:val="24"/>
        </w:rPr>
        <w:instrText xml:space="preserve"> ADDIN EN.CITE &lt;EndNote&gt;&lt;Cite&gt;&lt;Author&gt;Elliman&lt;/Author&gt;&lt;Year&gt;2003&lt;/Year&gt;&lt;RecNum&gt;31&lt;/RecNum&gt;&lt;DisplayText&gt;[31]&lt;/DisplayText&gt;&lt;record&gt;&lt;rec-number&gt;31&lt;/rec-number&gt;&lt;foreign-keys&gt;&lt;key app="EN" db-id="029drw9peff09lessdt520rsfv0v5vttvzvr"&gt;31&lt;/key&gt;&lt;/foreign-keys&gt;&lt;ref-type name="Book"&gt;6&lt;/ref-type&gt;&lt;contributors&gt;&lt;authors&gt;&lt;author&gt;Elliman, D.&lt;/author&gt;&lt;author&gt;Hall D.&lt;/author&gt;&lt;/authors&gt;&lt;/contributors&gt;&lt;titles&gt;&lt;title&gt;Health for all children&lt;/title&gt;&lt;/titles&gt;&lt;edition&gt;4th&lt;/edition&gt;&lt;dates&gt;&lt;year&gt;2003&lt;/year&gt;&lt;/dates&gt;&lt;pub-location&gt;Oxford&lt;/pub-location&gt;&lt;publisher&gt;Oxford University Press&lt;/publisher&gt;&lt;urls&gt;&lt;/urls&gt;&lt;/record&gt;&lt;/Cite&gt;&lt;/EndNote&gt;</w:instrText>
      </w:r>
      <w:r w:rsidRPr="00E85D67">
        <w:rPr>
          <w:rFonts w:cstheme="minorHAnsi"/>
          <w:sz w:val="24"/>
          <w:szCs w:val="24"/>
        </w:rPr>
        <w:fldChar w:fldCharType="separate"/>
      </w:r>
      <w:r w:rsidR="009C2247">
        <w:rPr>
          <w:rFonts w:cstheme="minorHAnsi"/>
          <w:noProof/>
          <w:sz w:val="24"/>
          <w:szCs w:val="24"/>
        </w:rPr>
        <w:t>[</w:t>
      </w:r>
      <w:hyperlink w:anchor="_ENREF_31" w:tooltip="Elliman, 2003 #31" w:history="1">
        <w:r w:rsidR="0011241B">
          <w:rPr>
            <w:rFonts w:cstheme="minorHAnsi"/>
            <w:noProof/>
            <w:sz w:val="24"/>
            <w:szCs w:val="24"/>
          </w:rPr>
          <w:t>31</w:t>
        </w:r>
      </w:hyperlink>
      <w:r w:rsidR="009C2247">
        <w:rPr>
          <w:rFonts w:cstheme="minorHAnsi"/>
          <w:noProof/>
          <w:sz w:val="24"/>
          <w:szCs w:val="24"/>
        </w:rPr>
        <w:t>]</w:t>
      </w:r>
      <w:r w:rsidRPr="00E85D67">
        <w:rPr>
          <w:rFonts w:cstheme="minorHAnsi"/>
          <w:sz w:val="24"/>
          <w:szCs w:val="24"/>
        </w:rPr>
        <w:fldChar w:fldCharType="end"/>
      </w:r>
      <w:r w:rsidRPr="00E85D67">
        <w:rPr>
          <w:rFonts w:cstheme="minorHAnsi"/>
          <w:sz w:val="24"/>
          <w:szCs w:val="24"/>
        </w:rPr>
        <w:t xml:space="preserve">, social capital involves “levels of trust, mutual responsibility and reciprocity within a community” </w:t>
      </w:r>
      <w:r w:rsidRPr="00E85D67">
        <w:rPr>
          <w:rFonts w:cstheme="minorHAnsi"/>
          <w:sz w:val="24"/>
          <w:szCs w:val="24"/>
        </w:rPr>
        <w:fldChar w:fldCharType="begin"/>
      </w:r>
      <w:r w:rsidR="003A43F0">
        <w:rPr>
          <w:rFonts w:cstheme="minorHAnsi"/>
          <w:sz w:val="24"/>
          <w:szCs w:val="24"/>
        </w:rPr>
        <w:instrText xml:space="preserve"> ADDIN EN.CITE &lt;EndNote&gt;&lt;Cite&gt;&lt;Author&gt;Putnam&lt;/Author&gt;&lt;Year&gt;2000&lt;/Year&gt;&lt;RecNum&gt;32&lt;/RecNum&gt;&lt;DisplayText&gt;[32]&lt;/DisplayText&gt;&lt;record&gt;&lt;rec-number&gt;32&lt;/rec-number&gt;&lt;foreign-keys&gt;&lt;key app="EN" db-id="029drw9peff09lessdt520rsfv0v5vttvzvr"&gt;32&lt;/key&gt;&lt;/foreign-keys&gt;&lt;ref-type name="Book"&gt;6&lt;/ref-type&gt;&lt;contributors&gt;&lt;authors&gt;&lt;author&gt;Putnam, Robert D.&lt;/author&gt;&lt;/authors&gt;&lt;/contributors&gt;&lt;titles&gt;&lt;title&gt;Bowling alone : the collapse and revival of American community&lt;/title&gt;&lt;/titles&gt;&lt;dates&gt;&lt;year&gt;2000&lt;/year&gt;&lt;/dates&gt;&lt;pub-location&gt;New York&lt;/pub-location&gt;&lt;publisher&gt;Simon &amp;amp; Schuster&lt;/publisher&gt;&lt;urls&gt;&lt;/urls&gt;&lt;/record&gt;&lt;/Cite&gt;&lt;/EndNote&gt;</w:instrText>
      </w:r>
      <w:r w:rsidRPr="00E85D67">
        <w:rPr>
          <w:rFonts w:cstheme="minorHAnsi"/>
          <w:sz w:val="24"/>
          <w:szCs w:val="24"/>
        </w:rPr>
        <w:fldChar w:fldCharType="separate"/>
      </w:r>
      <w:r w:rsidR="009C2247">
        <w:rPr>
          <w:rFonts w:cstheme="minorHAnsi"/>
          <w:noProof/>
          <w:sz w:val="24"/>
          <w:szCs w:val="24"/>
        </w:rPr>
        <w:t>[</w:t>
      </w:r>
      <w:hyperlink w:anchor="_ENREF_32" w:tooltip="Putnam, 2000 #32" w:history="1">
        <w:r w:rsidR="0011241B">
          <w:rPr>
            <w:rFonts w:cstheme="minorHAnsi"/>
            <w:noProof/>
            <w:sz w:val="24"/>
            <w:szCs w:val="24"/>
          </w:rPr>
          <w:t>32</w:t>
        </w:r>
      </w:hyperlink>
      <w:r w:rsidR="009C2247">
        <w:rPr>
          <w:rFonts w:cstheme="minorHAnsi"/>
          <w:noProof/>
          <w:sz w:val="24"/>
          <w:szCs w:val="24"/>
        </w:rPr>
        <w:t>]</w:t>
      </w:r>
      <w:r w:rsidRPr="00E85D67">
        <w:rPr>
          <w:rFonts w:cstheme="minorHAnsi"/>
          <w:sz w:val="24"/>
          <w:szCs w:val="24"/>
        </w:rPr>
        <w:fldChar w:fldCharType="end"/>
      </w:r>
      <w:r w:rsidRPr="00E85D67">
        <w:rPr>
          <w:rFonts w:cstheme="minorHAnsi"/>
          <w:sz w:val="24"/>
          <w:szCs w:val="24"/>
        </w:rPr>
        <w:t xml:space="preserve">. This social cohesion is empowering and involves creating opportunities for </w:t>
      </w:r>
      <w:r w:rsidR="006E7D49">
        <w:rPr>
          <w:rFonts w:cstheme="minorHAnsi"/>
          <w:sz w:val="24"/>
          <w:szCs w:val="24"/>
        </w:rPr>
        <w:t>students to establish</w:t>
      </w:r>
      <w:r w:rsidRPr="00E85D67">
        <w:rPr>
          <w:rFonts w:cstheme="minorHAnsi"/>
          <w:sz w:val="24"/>
          <w:szCs w:val="24"/>
        </w:rPr>
        <w:t xml:space="preserve"> strong community networks and supportive environments in schools, families, and peer groups </w:t>
      </w:r>
      <w:r w:rsidRPr="00E85D67">
        <w:rPr>
          <w:rFonts w:cstheme="minorHAnsi"/>
          <w:sz w:val="24"/>
          <w:szCs w:val="24"/>
        </w:rPr>
        <w:fldChar w:fldCharType="begin"/>
      </w:r>
      <w:r w:rsidR="003A43F0">
        <w:rPr>
          <w:rFonts w:cstheme="minorHAnsi"/>
          <w:sz w:val="24"/>
          <w:szCs w:val="24"/>
        </w:rPr>
        <w:instrText xml:space="preserve"> ADDIN EN.CITE &lt;EndNote&gt;&lt;Cite&gt;&lt;Author&gt;Alperstein&lt;/Author&gt;&lt;Year&gt;2002&lt;/Year&gt;&lt;RecNum&gt;29&lt;/RecNum&gt;&lt;DisplayText&gt;[29, 30]&lt;/DisplayText&gt;&lt;record&gt;&lt;rec-number&gt;29&lt;/rec-number&gt;&lt;foreign-keys&gt;&lt;key app="EN" db-id="029drw9peff09lessdt520rsfv0v5vttvzvr"&gt;29&lt;/key&gt;&lt;/foreign-keys&gt;&lt;ref-type name="Journal Article"&gt;17&lt;/ref-type&gt;&lt;contributors&gt;&lt;authors&gt;&lt;author&gt;Alperstein, G.&lt;/author&gt;&lt;author&gt;Nossar, V.&lt;/author&gt;&lt;/authors&gt;&lt;/contributors&gt;&lt;titles&gt;&lt;title&gt;Can the Families First Initiative contribute to reducing health inequalities?&lt;/title&gt;&lt;secondary-title&gt;NSW Public Health Bulletin&lt;/secondary-title&gt;&lt;/titles&gt;&lt;periodical&gt;&lt;full-title&gt;NSW Public Health Bulletin&lt;/full-title&gt;&lt;/periodical&gt;&lt;pages&gt;38-41&lt;/pages&gt;&lt;volume&gt;13&lt;/volume&gt;&lt;dates&gt;&lt;year&gt;2002&lt;/year&gt;&lt;/dates&gt;&lt;urls&gt;&lt;/urls&gt;&lt;electronic-resource-num&gt;10.1071/NB02018&lt;/electronic-resource-num&gt;&lt;/record&gt;&lt;/Cite&gt;&lt;Cite&gt;&lt;Author&gt;Quigley&lt;/Author&gt;&lt;Year&gt;2004&lt;/Year&gt;&lt;RecNum&gt;30&lt;/RecNum&gt;&lt;record&gt;&lt;rec-number&gt;30&lt;/rec-number&gt;&lt;foreign-keys&gt;&lt;key app="EN" db-id="029drw9peff09lessdt520rsfv0v5vttvzvr"&gt;30&lt;/key&gt;&lt;/foreign-keys&gt;&lt;ref-type name="Journal Article"&gt;17&lt;/ref-type&gt;&lt;contributors&gt;&lt;authors&gt;&lt;author&gt;Quigley, R&lt;/author&gt;&lt;/authors&gt;&lt;/contributors&gt;&lt;titles&gt;&lt;title&gt;Positive peer groups: “Helping Others” meets primary developmental needs&lt;/title&gt;&lt;/titles&gt;&lt;pages&gt;134-137&lt;/pages&gt;&lt;volume&gt;13&lt;/volume&gt;&lt;number&gt;3&lt;/number&gt;&lt;dates&gt;&lt;year&gt;2004&lt;/year&gt;&lt;/dates&gt;&lt;urls&gt;&lt;related-urls&gt;&lt;url&gt;http://www.woodlandhills.org/downloads/Positive_Peer_Groups.pdf&lt;/url&gt;&lt;/related-urls&gt;&lt;/urls&gt;&lt;/record&gt;&lt;/Cite&gt;&lt;/EndNote&gt;</w:instrText>
      </w:r>
      <w:r w:rsidRPr="00E85D67">
        <w:rPr>
          <w:rFonts w:cstheme="minorHAnsi"/>
          <w:sz w:val="24"/>
          <w:szCs w:val="24"/>
        </w:rPr>
        <w:fldChar w:fldCharType="separate"/>
      </w:r>
      <w:r w:rsidR="009C2247">
        <w:rPr>
          <w:rFonts w:cstheme="minorHAnsi"/>
          <w:noProof/>
          <w:sz w:val="24"/>
          <w:szCs w:val="24"/>
        </w:rPr>
        <w:t>[</w:t>
      </w:r>
      <w:hyperlink w:anchor="_ENREF_29" w:tooltip="Alperstein, 2002 #29" w:history="1">
        <w:r w:rsidR="0011241B">
          <w:rPr>
            <w:rFonts w:cstheme="minorHAnsi"/>
            <w:noProof/>
            <w:sz w:val="24"/>
            <w:szCs w:val="24"/>
          </w:rPr>
          <w:t>29</w:t>
        </w:r>
      </w:hyperlink>
      <w:r w:rsidR="009C2247">
        <w:rPr>
          <w:rFonts w:cstheme="minorHAnsi"/>
          <w:noProof/>
          <w:sz w:val="24"/>
          <w:szCs w:val="24"/>
        </w:rPr>
        <w:t xml:space="preserve">, </w:t>
      </w:r>
      <w:hyperlink w:anchor="_ENREF_30" w:tooltip="Quigley, 2004 #30" w:history="1">
        <w:r w:rsidR="0011241B">
          <w:rPr>
            <w:rFonts w:cstheme="minorHAnsi"/>
            <w:noProof/>
            <w:sz w:val="24"/>
            <w:szCs w:val="24"/>
          </w:rPr>
          <w:t>30</w:t>
        </w:r>
      </w:hyperlink>
      <w:r w:rsidR="009C2247">
        <w:rPr>
          <w:rFonts w:cstheme="minorHAnsi"/>
          <w:noProof/>
          <w:sz w:val="24"/>
          <w:szCs w:val="24"/>
        </w:rPr>
        <w:t>]</w:t>
      </w:r>
      <w:r w:rsidRPr="00E85D67">
        <w:rPr>
          <w:rFonts w:cstheme="minorHAnsi"/>
          <w:sz w:val="24"/>
          <w:szCs w:val="24"/>
        </w:rPr>
        <w:fldChar w:fldCharType="end"/>
      </w:r>
      <w:r w:rsidRPr="00E85D67">
        <w:rPr>
          <w:rFonts w:cstheme="minorHAnsi"/>
          <w:sz w:val="24"/>
          <w:szCs w:val="24"/>
        </w:rPr>
        <w:t>.</w:t>
      </w:r>
      <w:r w:rsidR="0046676C" w:rsidRPr="00E85D67">
        <w:rPr>
          <w:rFonts w:cstheme="minorHAnsi"/>
          <w:sz w:val="24"/>
          <w:szCs w:val="24"/>
        </w:rPr>
        <w:t xml:space="preserve"> Social capital can be built by school environments </w:t>
      </w:r>
      <w:r w:rsidR="006E7D49">
        <w:rPr>
          <w:rFonts w:cstheme="minorHAnsi"/>
          <w:sz w:val="24"/>
          <w:szCs w:val="24"/>
        </w:rPr>
        <w:t xml:space="preserve">where </w:t>
      </w:r>
      <w:r w:rsidR="0046676C" w:rsidRPr="00E85D67">
        <w:rPr>
          <w:rFonts w:cstheme="minorHAnsi"/>
          <w:sz w:val="24"/>
          <w:szCs w:val="24"/>
        </w:rPr>
        <w:t xml:space="preserve">students feel they are treated fairly, can develop close relationships, can seek help, are encouraged and challenged to do their best, can set realistic standards, and feel empowered to take part in and contribute to their communities. </w:t>
      </w:r>
    </w:p>
    <w:p w14:paraId="12E9C7B8" w14:textId="77777777" w:rsidR="006E7D49" w:rsidRDefault="006E7D49" w:rsidP="00E85D67">
      <w:pPr>
        <w:spacing w:line="240" w:lineRule="auto"/>
        <w:rPr>
          <w:rFonts w:cstheme="minorHAnsi"/>
          <w:b/>
          <w:bCs/>
          <w:sz w:val="24"/>
          <w:szCs w:val="24"/>
        </w:rPr>
      </w:pPr>
    </w:p>
    <w:p w14:paraId="2E336A00" w14:textId="77777777" w:rsidR="00B74994" w:rsidRDefault="00B74994" w:rsidP="00E85D67">
      <w:pPr>
        <w:spacing w:line="240" w:lineRule="auto"/>
        <w:rPr>
          <w:rFonts w:cstheme="minorHAnsi"/>
          <w:b/>
          <w:bCs/>
          <w:sz w:val="24"/>
          <w:szCs w:val="24"/>
        </w:rPr>
      </w:pPr>
    </w:p>
    <w:p w14:paraId="2D9FA148" w14:textId="77777777" w:rsidR="00085A05" w:rsidRPr="00E85D67" w:rsidRDefault="009C1415" w:rsidP="00E85D67">
      <w:pPr>
        <w:spacing w:line="240" w:lineRule="auto"/>
        <w:rPr>
          <w:rFonts w:cstheme="minorHAnsi"/>
          <w:b/>
          <w:bCs/>
          <w:sz w:val="24"/>
          <w:szCs w:val="24"/>
        </w:rPr>
      </w:pPr>
      <w:r w:rsidRPr="00E85D67">
        <w:rPr>
          <w:rFonts w:cstheme="minorHAnsi"/>
          <w:b/>
          <w:bCs/>
          <w:sz w:val="24"/>
          <w:szCs w:val="24"/>
        </w:rPr>
        <w:lastRenderedPageBreak/>
        <w:t>Successful practice models</w:t>
      </w:r>
      <w:r w:rsidR="006E7D49">
        <w:rPr>
          <w:rFonts w:cstheme="minorHAnsi"/>
          <w:b/>
          <w:bCs/>
          <w:sz w:val="24"/>
          <w:szCs w:val="24"/>
        </w:rPr>
        <w:t xml:space="preserve"> for pastoral care</w:t>
      </w:r>
    </w:p>
    <w:p w14:paraId="5FFB0CEA" w14:textId="6C956AC1" w:rsidR="009C1415" w:rsidRPr="00E85D67" w:rsidRDefault="009C1415" w:rsidP="00E85D67">
      <w:pPr>
        <w:spacing w:after="0" w:line="240" w:lineRule="auto"/>
        <w:rPr>
          <w:rFonts w:cstheme="minorHAnsi"/>
          <w:sz w:val="24"/>
          <w:szCs w:val="24"/>
        </w:rPr>
      </w:pPr>
      <w:r w:rsidRPr="00E85D67">
        <w:rPr>
          <w:rFonts w:cstheme="minorHAnsi"/>
          <w:sz w:val="24"/>
          <w:szCs w:val="24"/>
        </w:rPr>
        <w:t>A number of Australian national frameworks have been instrumental in laying the foundation</w:t>
      </w:r>
      <w:r w:rsidR="006E7D49">
        <w:rPr>
          <w:rFonts w:cstheme="minorHAnsi"/>
          <w:sz w:val="24"/>
          <w:szCs w:val="24"/>
        </w:rPr>
        <w:t xml:space="preserve"> for a whole school approach to </w:t>
      </w:r>
      <w:r w:rsidRPr="00E85D67">
        <w:rPr>
          <w:rFonts w:cstheme="minorHAnsi"/>
          <w:sz w:val="24"/>
          <w:szCs w:val="24"/>
        </w:rPr>
        <w:t xml:space="preserve">pastoral care through the development of principles, guidelines, and standards for the promotion of children’s emotional health and wellbeing, resilience, and academic care </w:t>
      </w:r>
      <w:r w:rsidRPr="00E85D67">
        <w:rPr>
          <w:rFonts w:cstheme="minorHAnsi"/>
          <w:sz w:val="24"/>
          <w:szCs w:val="24"/>
        </w:rPr>
        <w:fldChar w:fldCharType="begin"/>
      </w:r>
      <w:r w:rsidR="0011241B">
        <w:rPr>
          <w:rFonts w:cstheme="minorHAnsi"/>
          <w:sz w:val="24"/>
          <w:szCs w:val="24"/>
        </w:rPr>
        <w:instrText xml:space="preserve"> ADDIN EN.CITE &lt;EndNote&gt;&lt;Cite&gt;&lt;Author&gt;Department of Education&lt;/Author&gt;&lt;Year&gt;2001&lt;/Year&gt;&lt;RecNum&gt;17&lt;/RecNum&gt;&lt;DisplayText&gt;[2, 17]&lt;/DisplayText&gt;&lt;record&gt;&lt;rec-number&gt;17&lt;/rec-number&gt;&lt;foreign-keys&gt;&lt;key app="EN" db-id="029drw9peff09lessdt520rsfv0v5vttvzvr"&gt;17&lt;/key&gt;&lt;/foreign-keys&gt;&lt;ref-type name="Web Page"&gt;12&lt;/ref-type&gt;&lt;contributors&gt;&lt;authors&gt;&lt;author&gt;Department of Education,&lt;/author&gt;&lt;/authors&gt;&lt;/contributors&gt;&lt;titles&gt;&lt;title&gt;Pathways to Health and Well-being In Schools: A Focus Paper&lt;/title&gt;&lt;/titles&gt;&lt;volume&gt;2014&lt;/volume&gt;&lt;number&gt;12 March&lt;/number&gt;&lt;dates&gt;&lt;year&gt;2001&lt;/year&gt;&lt;/dates&gt;&lt;urls&gt;&lt;related-urls&gt;&lt;url&gt;http://apo.org.au/research/students-educational-risk-strategys-pathways-health-and-well-being-schools&lt;/url&gt;&lt;/related-urls&gt;&lt;/urls&gt;&lt;/record&gt;&lt;/Cite&gt;&lt;Cite&gt;&lt;Author&gt;Ministerial Council on Education Employment Training and Youth Affairs (MCEETYA)&lt;/Author&gt;&lt;Year&gt;2003&lt;/Year&gt;&lt;RecNum&gt;2&lt;/RecNum&gt;&lt;record&gt;&lt;rec-number&gt;2&lt;/rec-number&gt;&lt;foreign-keys&gt;&lt;key app="EN" db-id="029drw9peff09lessdt520rsfv0v5vttvzvr"&gt;2&lt;/key&gt;&lt;/foreign-keys&gt;&lt;ref-type name="Web Page"&gt;12&lt;/ref-type&gt;&lt;contributors&gt;&lt;authors&gt;&lt;author&gt;Ministerial Council on Education Employment Training and Youth Affairs (MCEETYA),&lt;/author&gt;&lt;/authors&gt;&lt;/contributors&gt;&lt;titles&gt;&lt;title&gt;National safe schools framework&lt;/title&gt;&lt;/titles&gt;&lt;volume&gt;2014&lt;/volume&gt;&lt;number&gt;12 March&lt;/number&gt;&lt;dates&gt;&lt;year&gt;2003&lt;/year&gt;&lt;/dates&gt;&lt;urls&gt;&lt;related-urls&gt;&lt;url&gt;http://www.mceetya.edu.au/verve/_resources/natsafeschools_file.pdf&lt;/url&gt;&lt;/related-urls&gt;&lt;/urls&gt;&lt;/record&gt;&lt;/Cite&gt;&lt;/EndNote&gt;</w:instrText>
      </w:r>
      <w:r w:rsidRPr="00E85D67">
        <w:rPr>
          <w:rFonts w:cstheme="minorHAnsi"/>
          <w:sz w:val="24"/>
          <w:szCs w:val="24"/>
        </w:rPr>
        <w:fldChar w:fldCharType="separate"/>
      </w:r>
      <w:r w:rsidR="003A43F0">
        <w:rPr>
          <w:rFonts w:cstheme="minorHAnsi"/>
          <w:noProof/>
          <w:sz w:val="24"/>
          <w:szCs w:val="24"/>
        </w:rPr>
        <w:t>[</w:t>
      </w:r>
      <w:hyperlink w:anchor="_ENREF_2" w:tooltip="Ministerial Council on Education Employment Training and Youth Affairs (MCEETYA), 2003 #2" w:history="1">
        <w:r w:rsidR="0011241B">
          <w:rPr>
            <w:rFonts w:cstheme="minorHAnsi"/>
            <w:noProof/>
            <w:sz w:val="24"/>
            <w:szCs w:val="24"/>
          </w:rPr>
          <w:t>2</w:t>
        </w:r>
      </w:hyperlink>
      <w:r w:rsidR="003A43F0">
        <w:rPr>
          <w:rFonts w:cstheme="minorHAnsi"/>
          <w:noProof/>
          <w:sz w:val="24"/>
          <w:szCs w:val="24"/>
        </w:rPr>
        <w:t xml:space="preserve">, </w:t>
      </w:r>
      <w:hyperlink w:anchor="_ENREF_17" w:tooltip="Department of Education, 2001 #17" w:history="1">
        <w:r w:rsidR="0011241B">
          <w:rPr>
            <w:rFonts w:cstheme="minorHAnsi"/>
            <w:noProof/>
            <w:sz w:val="24"/>
            <w:szCs w:val="24"/>
          </w:rPr>
          <w:t>17</w:t>
        </w:r>
      </w:hyperlink>
      <w:r w:rsidR="003A43F0">
        <w:rPr>
          <w:rFonts w:cstheme="minorHAnsi"/>
          <w:noProof/>
          <w:sz w:val="24"/>
          <w:szCs w:val="24"/>
        </w:rPr>
        <w:t>]</w:t>
      </w:r>
      <w:r w:rsidRPr="00E85D67">
        <w:rPr>
          <w:rFonts w:cstheme="minorHAnsi"/>
          <w:sz w:val="24"/>
          <w:szCs w:val="24"/>
        </w:rPr>
        <w:fldChar w:fldCharType="end"/>
      </w:r>
      <w:r w:rsidRPr="00E85D67">
        <w:rPr>
          <w:rFonts w:cstheme="minorHAnsi"/>
          <w:sz w:val="24"/>
          <w:szCs w:val="24"/>
        </w:rPr>
        <w:t>.</w:t>
      </w:r>
      <w:r w:rsidRPr="00E85D67">
        <w:rPr>
          <w:rFonts w:cstheme="minorHAnsi"/>
          <w:i/>
          <w:sz w:val="24"/>
          <w:szCs w:val="24"/>
        </w:rPr>
        <w:t xml:space="preserve"> </w:t>
      </w:r>
      <w:r w:rsidRPr="00E85D67">
        <w:rPr>
          <w:rFonts w:cstheme="minorHAnsi"/>
          <w:sz w:val="24"/>
          <w:szCs w:val="24"/>
        </w:rPr>
        <w:t xml:space="preserve">The Model for Effective Practice in Schools  </w:t>
      </w:r>
      <w:r w:rsidRPr="00921ABC">
        <w:rPr>
          <w:rFonts w:cstheme="minorHAnsi"/>
          <w:sz w:val="24"/>
          <w:szCs w:val="24"/>
        </w:rPr>
        <w:fldChar w:fldCharType="begin"/>
      </w:r>
      <w:r w:rsidR="0011241B">
        <w:rPr>
          <w:rFonts w:cstheme="minorHAnsi"/>
          <w:sz w:val="24"/>
          <w:szCs w:val="24"/>
        </w:rPr>
        <w:instrText xml:space="preserve"> ADDIN EN.CITE &lt;EndNote&gt;&lt;Cite&gt;&lt;Author&gt;Department of Education&lt;/Author&gt;&lt;Year&gt;2001&lt;/Year&gt;&lt;RecNum&gt;17&lt;/RecNum&gt;&lt;DisplayText&gt;[17]&lt;/DisplayText&gt;&lt;record&gt;&lt;rec-number&gt;17&lt;/rec-number&gt;&lt;foreign-keys&gt;&lt;key app="EN" db-id="029drw9peff09lessdt520rsfv0v5vttvzvr"&gt;17&lt;/key&gt;&lt;/foreign-keys&gt;&lt;ref-type name="Web Page"&gt;12&lt;/ref-type&gt;&lt;contributors&gt;&lt;authors&gt;&lt;author&gt;Department of Education,&lt;/author&gt;&lt;/authors&gt;&lt;/contributors&gt;&lt;titles&gt;&lt;title&gt;Pathways to Health and Well-being In Schools: A Focus Paper&lt;/title&gt;&lt;/titles&gt;&lt;volume&gt;2014&lt;/volume&gt;&lt;number&gt;12 March&lt;/number&gt;&lt;dates&gt;&lt;year&gt;2001&lt;/year&gt;&lt;/dates&gt;&lt;urls&gt;&lt;related-urls&gt;&lt;url&gt;http://apo.org.au/research/students-educational-risk-strategys-pathways-health-and-well-being-schools&lt;/url&gt;&lt;/related-urls&gt;&lt;/urls&gt;&lt;/record&gt;&lt;/Cite&gt;&lt;/EndNote&gt;</w:instrText>
      </w:r>
      <w:r w:rsidRPr="00921ABC">
        <w:rPr>
          <w:rFonts w:cstheme="minorHAnsi"/>
          <w:sz w:val="24"/>
          <w:szCs w:val="24"/>
        </w:rPr>
        <w:fldChar w:fldCharType="separate"/>
      </w:r>
      <w:r w:rsidR="003A43F0">
        <w:rPr>
          <w:rFonts w:cstheme="minorHAnsi"/>
          <w:noProof/>
          <w:sz w:val="24"/>
          <w:szCs w:val="24"/>
        </w:rPr>
        <w:t>[</w:t>
      </w:r>
      <w:hyperlink w:anchor="_ENREF_17" w:tooltip="Department of Education, 2001 #17" w:history="1">
        <w:r w:rsidR="0011241B">
          <w:rPr>
            <w:rFonts w:cstheme="minorHAnsi"/>
            <w:noProof/>
            <w:sz w:val="24"/>
            <w:szCs w:val="24"/>
          </w:rPr>
          <w:t>17</w:t>
        </w:r>
      </w:hyperlink>
      <w:r w:rsidR="003A43F0">
        <w:rPr>
          <w:rFonts w:cstheme="minorHAnsi"/>
          <w:noProof/>
          <w:sz w:val="24"/>
          <w:szCs w:val="24"/>
        </w:rPr>
        <w:t>]</w:t>
      </w:r>
      <w:r w:rsidRPr="00921ABC">
        <w:rPr>
          <w:rFonts w:cstheme="minorHAnsi"/>
          <w:sz w:val="24"/>
          <w:szCs w:val="24"/>
        </w:rPr>
        <w:fldChar w:fldCharType="end"/>
      </w:r>
      <w:r w:rsidRPr="00921ABC">
        <w:rPr>
          <w:rFonts w:cstheme="minorHAnsi"/>
          <w:sz w:val="24"/>
          <w:szCs w:val="24"/>
        </w:rPr>
        <w:t xml:space="preserve"> </w:t>
      </w:r>
      <w:r w:rsidRPr="00E85D67">
        <w:rPr>
          <w:rFonts w:cstheme="minorHAnsi"/>
          <w:sz w:val="24"/>
          <w:szCs w:val="24"/>
        </w:rPr>
        <w:t>builds on the National Safe Schools Framework</w:t>
      </w:r>
      <w:r w:rsidR="00A32500">
        <w:rPr>
          <w:rFonts w:cstheme="minorHAnsi"/>
          <w:sz w:val="24"/>
          <w:szCs w:val="24"/>
        </w:rPr>
        <w:t>,</w:t>
      </w:r>
      <w:r w:rsidRPr="00E85D67">
        <w:rPr>
          <w:rFonts w:cstheme="minorHAnsi"/>
          <w:sz w:val="24"/>
          <w:szCs w:val="24"/>
        </w:rPr>
        <w:t xml:space="preserve"> drawing attention to the need for pastoral care to be emphasised at </w:t>
      </w:r>
      <w:r w:rsidR="00A32500">
        <w:rPr>
          <w:rFonts w:cstheme="minorHAnsi"/>
          <w:sz w:val="24"/>
          <w:szCs w:val="24"/>
        </w:rPr>
        <w:t xml:space="preserve">the </w:t>
      </w:r>
      <w:r w:rsidRPr="00E85D67">
        <w:rPr>
          <w:rFonts w:cstheme="minorHAnsi"/>
          <w:sz w:val="24"/>
          <w:szCs w:val="24"/>
        </w:rPr>
        <w:t xml:space="preserve">levels of: curriculum, teaching and learning; school organisation, ethos and environment; and partnerships and services. The model acknowledges the need for different levels of support, including the importance of targeted approaches for specific needs as well as for individual needs in addition to a general whole school approach in line with the research of Best </w:t>
      </w:r>
      <w:r w:rsidRPr="00E85D67">
        <w:rPr>
          <w:rFonts w:cstheme="minorHAnsi"/>
          <w:sz w:val="24"/>
          <w:szCs w:val="24"/>
        </w:rPr>
        <w:fldChar w:fldCharType="begin"/>
      </w:r>
      <w:r w:rsidR="0011241B">
        <w:rPr>
          <w:rFonts w:cstheme="minorHAnsi"/>
          <w:sz w:val="24"/>
          <w:szCs w:val="24"/>
        </w:rPr>
        <w:instrText xml:space="preserve"> ADDIN EN.CITE &lt;EndNote&gt;&lt;Cite ExcludeAuth="1"&gt;&lt;Author&gt;Best&lt;/Author&gt;&lt;Year&gt;2002&lt;/Year&gt;&lt;RecNum&gt;33&lt;/RecNum&gt;&lt;DisplayText&gt;[33]&lt;/DisplayText&gt;&lt;record&gt;&lt;rec-number&gt;33&lt;/rec-number&gt;&lt;foreign-keys&gt;&lt;key app="EN" db-id="029drw9peff09lessdt520rsfv0v5vttvzvr"&gt;33&lt;/key&gt;&lt;/foreign-keys&gt;&lt;ref-type name="Web Page"&gt;12&lt;/ref-type&gt;&lt;contributors&gt;&lt;authors&gt;&lt;author&gt;Best, R.&lt;/author&gt;&lt;/authors&gt;&lt;/contributors&gt;&lt;titles&gt;&lt;title&gt;Pastoral care and personal social education&lt;/title&gt;&lt;secondary-title&gt;A review of UK research undertaken for the British Educational Research Association&lt;/secondary-title&gt;&lt;/titles&gt;&lt;volume&gt;2014&lt;/volume&gt;&lt;number&gt;12 March&lt;/number&gt;&lt;dates&gt;&lt;year&gt;2002&lt;/year&gt;&lt;/dates&gt;&lt;pub-location&gt;Roehampton&lt;/pub-location&gt;&lt;publisher&gt;University of Surrey&lt;/publisher&gt;&lt;urls&gt;&lt;related-urls&gt;&lt;url&gt;www.bera.ac.uk/system/files/best-pastoralcarepse.pdf‎&lt;/url&gt;&lt;/related-urls&gt;&lt;/urls&gt;&lt;/record&gt;&lt;/Cite&gt;&lt;/EndNote&gt;</w:instrText>
      </w:r>
      <w:r w:rsidRPr="00E85D67">
        <w:rPr>
          <w:rFonts w:cstheme="minorHAnsi"/>
          <w:sz w:val="24"/>
          <w:szCs w:val="24"/>
        </w:rPr>
        <w:fldChar w:fldCharType="separate"/>
      </w:r>
      <w:r w:rsidR="009C2247">
        <w:rPr>
          <w:rFonts w:cstheme="minorHAnsi"/>
          <w:noProof/>
          <w:sz w:val="24"/>
          <w:szCs w:val="24"/>
        </w:rPr>
        <w:t>[</w:t>
      </w:r>
      <w:hyperlink w:anchor="_ENREF_33" w:tooltip="Best, 2002 #33" w:history="1">
        <w:r w:rsidR="0011241B">
          <w:rPr>
            <w:rFonts w:cstheme="minorHAnsi"/>
            <w:noProof/>
            <w:sz w:val="24"/>
            <w:szCs w:val="24"/>
          </w:rPr>
          <w:t>33</w:t>
        </w:r>
      </w:hyperlink>
      <w:r w:rsidR="009C2247">
        <w:rPr>
          <w:rFonts w:cstheme="minorHAnsi"/>
          <w:noProof/>
          <w:sz w:val="24"/>
          <w:szCs w:val="24"/>
        </w:rPr>
        <w:t>]</w:t>
      </w:r>
      <w:r w:rsidRPr="00E85D67">
        <w:rPr>
          <w:rFonts w:cstheme="minorHAnsi"/>
          <w:sz w:val="24"/>
          <w:szCs w:val="24"/>
        </w:rPr>
        <w:fldChar w:fldCharType="end"/>
      </w:r>
      <w:r w:rsidRPr="00E85D67">
        <w:rPr>
          <w:rFonts w:cstheme="minorHAnsi"/>
          <w:sz w:val="24"/>
          <w:szCs w:val="24"/>
        </w:rPr>
        <w:t>. Figure 2 illustrates the model developed to facilitate effective pastoral care in schools</w:t>
      </w:r>
      <w:r w:rsidRPr="00E85D67">
        <w:rPr>
          <w:rFonts w:cstheme="minorHAnsi"/>
          <w:sz w:val="24"/>
          <w:szCs w:val="24"/>
          <w:vertAlign w:val="superscript"/>
        </w:rPr>
        <w:t xml:space="preserve"> </w:t>
      </w:r>
      <w:r w:rsidRPr="00E85D67">
        <w:rPr>
          <w:rFonts w:cstheme="minorHAnsi"/>
          <w:sz w:val="24"/>
          <w:szCs w:val="24"/>
        </w:rPr>
        <w:t xml:space="preserve">and stresses that any comprehensive standard needs to include components of promotion and universal prevention; selective prevention; indicated prevention; and case work </w:t>
      </w:r>
      <w:r w:rsidRPr="00E85D67">
        <w:rPr>
          <w:rFonts w:cstheme="minorHAnsi"/>
          <w:sz w:val="24"/>
          <w:szCs w:val="24"/>
        </w:rPr>
        <w:fldChar w:fldCharType="begin"/>
      </w:r>
      <w:r w:rsidR="0011241B">
        <w:rPr>
          <w:rFonts w:cstheme="minorHAnsi"/>
          <w:sz w:val="24"/>
          <w:szCs w:val="24"/>
        </w:rPr>
        <w:instrText xml:space="preserve"> ADDIN EN.CITE &lt;EndNote&gt;&lt;Cite&gt;&lt;Author&gt;Department of Education&lt;/Author&gt;&lt;Year&gt;2001&lt;/Year&gt;&lt;RecNum&gt;17&lt;/RecNum&gt;&lt;DisplayText&gt;[17]&lt;/DisplayText&gt;&lt;record&gt;&lt;rec-number&gt;17&lt;/rec-number&gt;&lt;foreign-keys&gt;&lt;key app="EN" db-id="029drw9peff09lessdt520rsfv0v5vttvzvr"&gt;17&lt;/key&gt;&lt;/foreign-keys&gt;&lt;ref-type name="Web Page"&gt;12&lt;/ref-type&gt;&lt;contributors&gt;&lt;authors&gt;&lt;author&gt;Department of Education,&lt;/author&gt;&lt;/authors&gt;&lt;/contributors&gt;&lt;titles&gt;&lt;title&gt;Pathways to Health and Well-being In Schools: A Focus Paper&lt;/title&gt;&lt;/titles&gt;&lt;volume&gt;2014&lt;/volume&gt;&lt;number&gt;12 March&lt;/number&gt;&lt;dates&gt;&lt;year&gt;2001&lt;/year&gt;&lt;/dates&gt;&lt;urls&gt;&lt;related-urls&gt;&lt;url&gt;http://apo.org.au/research/students-educational-risk-strategys-pathways-health-and-well-being-schools&lt;/url&gt;&lt;/related-urls&gt;&lt;/urls&gt;&lt;/record&gt;&lt;/Cite&gt;&lt;/EndNote&gt;</w:instrText>
      </w:r>
      <w:r w:rsidRPr="00E85D67">
        <w:rPr>
          <w:rFonts w:cstheme="minorHAnsi"/>
          <w:sz w:val="24"/>
          <w:szCs w:val="24"/>
        </w:rPr>
        <w:fldChar w:fldCharType="separate"/>
      </w:r>
      <w:r w:rsidR="003A43F0">
        <w:rPr>
          <w:rFonts w:cstheme="minorHAnsi"/>
          <w:noProof/>
          <w:sz w:val="24"/>
          <w:szCs w:val="24"/>
        </w:rPr>
        <w:t>[</w:t>
      </w:r>
      <w:hyperlink w:anchor="_ENREF_17" w:tooltip="Department of Education, 2001 #17" w:history="1">
        <w:r w:rsidR="0011241B">
          <w:rPr>
            <w:rFonts w:cstheme="minorHAnsi"/>
            <w:noProof/>
            <w:sz w:val="24"/>
            <w:szCs w:val="24"/>
          </w:rPr>
          <w:t>17</w:t>
        </w:r>
      </w:hyperlink>
      <w:r w:rsidR="003A43F0">
        <w:rPr>
          <w:rFonts w:cstheme="minorHAnsi"/>
          <w:noProof/>
          <w:sz w:val="24"/>
          <w:szCs w:val="24"/>
        </w:rPr>
        <w:t>]</w:t>
      </w:r>
      <w:r w:rsidRPr="00E85D67">
        <w:rPr>
          <w:rFonts w:cstheme="minorHAnsi"/>
          <w:sz w:val="24"/>
          <w:szCs w:val="24"/>
        </w:rPr>
        <w:fldChar w:fldCharType="end"/>
      </w:r>
      <w:r w:rsidRPr="00E85D67">
        <w:rPr>
          <w:rFonts w:cstheme="minorHAnsi"/>
          <w:sz w:val="24"/>
          <w:szCs w:val="24"/>
        </w:rPr>
        <w:t>.</w:t>
      </w:r>
      <w:r w:rsidR="00E85D67" w:rsidRPr="00E85D67">
        <w:rPr>
          <w:rFonts w:cstheme="minorHAnsi"/>
          <w:sz w:val="24"/>
          <w:szCs w:val="24"/>
        </w:rPr>
        <w:br/>
      </w:r>
    </w:p>
    <w:p w14:paraId="3D2B4AF8" w14:textId="6DD3A30D" w:rsidR="00E85D67" w:rsidRPr="00E85D67" w:rsidRDefault="00E85D67" w:rsidP="00E85D67">
      <w:pPr>
        <w:pStyle w:val="Caption"/>
        <w:rPr>
          <w:rFonts w:asciiTheme="minorHAnsi" w:hAnsiTheme="minorHAnsi" w:cstheme="minorHAnsi"/>
          <w:sz w:val="24"/>
          <w:szCs w:val="24"/>
        </w:rPr>
      </w:pPr>
      <w:r w:rsidRPr="00E85D67">
        <w:rPr>
          <w:rFonts w:asciiTheme="minorHAnsi" w:hAnsiTheme="minorHAnsi" w:cstheme="minorHAnsi"/>
          <w:sz w:val="24"/>
          <w:szCs w:val="24"/>
        </w:rPr>
        <w:t>Figure 2:</w:t>
      </w:r>
      <w:r w:rsidRPr="00E85D67">
        <w:rPr>
          <w:rFonts w:asciiTheme="minorHAnsi" w:hAnsiTheme="minorHAnsi" w:cstheme="minorHAnsi"/>
          <w:sz w:val="24"/>
          <w:szCs w:val="24"/>
        </w:rPr>
        <w:tab/>
        <w:t xml:space="preserve">Model for Effective Practice in Schools </w:t>
      </w:r>
      <w:r w:rsidRPr="00E85D67">
        <w:rPr>
          <w:rFonts w:asciiTheme="minorHAnsi" w:hAnsiTheme="minorHAnsi" w:cstheme="minorHAnsi"/>
          <w:sz w:val="24"/>
          <w:szCs w:val="24"/>
        </w:rPr>
        <w:fldChar w:fldCharType="begin"/>
      </w:r>
      <w:r w:rsidR="0011241B">
        <w:rPr>
          <w:rFonts w:asciiTheme="minorHAnsi" w:hAnsiTheme="minorHAnsi" w:cstheme="minorHAnsi"/>
          <w:sz w:val="24"/>
          <w:szCs w:val="24"/>
        </w:rPr>
        <w:instrText xml:space="preserve"> ADDIN EN.CITE &lt;EndNote&gt;&lt;Cite&gt;&lt;Author&gt;Department of Education&lt;/Author&gt;&lt;Year&gt;2001&lt;/Year&gt;&lt;RecNum&gt;17&lt;/RecNum&gt;&lt;DisplayText&gt;[17]&lt;/DisplayText&gt;&lt;record&gt;&lt;rec-number&gt;17&lt;/rec-number&gt;&lt;foreign-keys&gt;&lt;key app="EN" db-id="029drw9peff09lessdt520rsfv0v5vttvzvr"&gt;17&lt;/key&gt;&lt;/foreign-keys&gt;&lt;ref-type name="Web Page"&gt;12&lt;/ref-type&gt;&lt;contributors&gt;&lt;authors&gt;&lt;author&gt;Department of Education,&lt;/author&gt;&lt;/authors&gt;&lt;/contributors&gt;&lt;titles&gt;&lt;title&gt;Pathways to Health and Well-being In Schools: A Focus Paper&lt;/title&gt;&lt;/titles&gt;&lt;volume&gt;2014&lt;/volume&gt;&lt;number&gt;12 March&lt;/number&gt;&lt;dates&gt;&lt;year&gt;2001&lt;/year&gt;&lt;/dates&gt;&lt;urls&gt;&lt;related-urls&gt;&lt;url&gt;http://apo.org.au/research/students-educational-risk-strategys-pathways-health-and-well-being-schools&lt;/url&gt;&lt;/related-urls&gt;&lt;/urls&gt;&lt;/record&gt;&lt;/Cite&gt;&lt;/EndNote&gt;</w:instrText>
      </w:r>
      <w:r w:rsidRPr="00E85D67">
        <w:rPr>
          <w:rFonts w:asciiTheme="minorHAnsi" w:hAnsiTheme="minorHAnsi" w:cstheme="minorHAnsi"/>
          <w:sz w:val="24"/>
          <w:szCs w:val="24"/>
        </w:rPr>
        <w:fldChar w:fldCharType="separate"/>
      </w:r>
      <w:r w:rsidR="003A43F0">
        <w:rPr>
          <w:rFonts w:asciiTheme="minorHAnsi" w:hAnsiTheme="minorHAnsi" w:cstheme="minorHAnsi"/>
          <w:noProof/>
          <w:sz w:val="24"/>
          <w:szCs w:val="24"/>
        </w:rPr>
        <w:t>[</w:t>
      </w:r>
      <w:hyperlink w:anchor="_ENREF_17" w:tooltip="Department of Education, 2001 #17" w:history="1">
        <w:r w:rsidR="0011241B">
          <w:rPr>
            <w:rFonts w:asciiTheme="minorHAnsi" w:hAnsiTheme="minorHAnsi" w:cstheme="minorHAnsi"/>
            <w:noProof/>
            <w:sz w:val="24"/>
            <w:szCs w:val="24"/>
          </w:rPr>
          <w:t>17</w:t>
        </w:r>
      </w:hyperlink>
      <w:r w:rsidR="003A43F0">
        <w:rPr>
          <w:rFonts w:asciiTheme="minorHAnsi" w:hAnsiTheme="minorHAnsi" w:cstheme="minorHAnsi"/>
          <w:noProof/>
          <w:sz w:val="24"/>
          <w:szCs w:val="24"/>
        </w:rPr>
        <w:t>]</w:t>
      </w:r>
      <w:r w:rsidRPr="00E85D67">
        <w:rPr>
          <w:rFonts w:asciiTheme="minorHAnsi" w:hAnsiTheme="minorHAnsi" w:cstheme="minorHAnsi"/>
          <w:sz w:val="24"/>
          <w:szCs w:val="24"/>
        </w:rPr>
        <w:fldChar w:fldCharType="end"/>
      </w:r>
    </w:p>
    <w:p w14:paraId="40E7DD64" w14:textId="77777777" w:rsidR="009C1415" w:rsidRPr="00E85D67" w:rsidRDefault="008B788F" w:rsidP="00E85D67">
      <w:pPr>
        <w:spacing w:line="240" w:lineRule="auto"/>
        <w:rPr>
          <w:rFonts w:cstheme="minorHAnsi"/>
          <w:b/>
          <w:bCs/>
          <w:sz w:val="24"/>
          <w:szCs w:val="24"/>
        </w:rPr>
      </w:pPr>
      <w:r>
        <w:rPr>
          <w:rFonts w:cstheme="minorHAnsi"/>
          <w:noProof/>
          <w:sz w:val="24"/>
          <w:szCs w:val="24"/>
        </w:rPr>
        <w:object w:dxaOrig="1440" w:dyaOrig="1440" w14:anchorId="778F5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5pt;width:363.35pt;height:276.3pt;z-index:251659264;mso-position-horizontal:left;mso-position-horizontal-relative:text;mso-position-vertical-relative:text">
            <v:imagedata r:id="rId8" o:title="" croptop="1234f" cropleft="3158f"/>
            <w10:wrap type="square" side="right"/>
          </v:shape>
          <o:OLEObject Type="Embed" ProgID="PowerPoint.Slide.8" ShapeID="_x0000_s1026" DrawAspect="Content" ObjectID="_1493278055" r:id="rId9"/>
        </w:object>
      </w:r>
      <w:r w:rsidR="00E85D67">
        <w:rPr>
          <w:rFonts w:cstheme="minorHAnsi"/>
          <w:b/>
          <w:bCs/>
          <w:sz w:val="24"/>
          <w:szCs w:val="24"/>
        </w:rPr>
        <w:br w:type="textWrapping" w:clear="all"/>
      </w:r>
    </w:p>
    <w:p w14:paraId="1A25223E" w14:textId="77777777" w:rsidR="009C1415" w:rsidRDefault="009C1415" w:rsidP="00E85D67">
      <w:pPr>
        <w:spacing w:line="240" w:lineRule="auto"/>
        <w:rPr>
          <w:rFonts w:cstheme="minorHAnsi"/>
          <w:b/>
          <w:bCs/>
          <w:sz w:val="24"/>
          <w:szCs w:val="24"/>
        </w:rPr>
      </w:pPr>
    </w:p>
    <w:p w14:paraId="1D9F60FE" w14:textId="77777777" w:rsidR="00C200AA" w:rsidRPr="00C200AA" w:rsidRDefault="00C200AA" w:rsidP="00E85D67">
      <w:pPr>
        <w:spacing w:line="240" w:lineRule="auto"/>
        <w:rPr>
          <w:rFonts w:cstheme="minorHAnsi"/>
          <w:b/>
          <w:bCs/>
          <w:sz w:val="24"/>
          <w:szCs w:val="24"/>
        </w:rPr>
      </w:pPr>
      <w:r>
        <w:rPr>
          <w:rFonts w:cstheme="minorHAnsi"/>
          <w:b/>
          <w:bCs/>
          <w:sz w:val="24"/>
          <w:szCs w:val="24"/>
        </w:rPr>
        <w:t>Recommendations for Australian schools</w:t>
      </w:r>
    </w:p>
    <w:p w14:paraId="0658BA28" w14:textId="5824B439" w:rsidR="00B52FB1" w:rsidRDefault="00C200AA" w:rsidP="00E85D67">
      <w:pPr>
        <w:spacing w:line="240" w:lineRule="auto"/>
        <w:rPr>
          <w:rFonts w:cstheme="minorHAnsi"/>
          <w:bCs/>
          <w:sz w:val="24"/>
          <w:szCs w:val="24"/>
        </w:rPr>
      </w:pPr>
      <w:r>
        <w:rPr>
          <w:rFonts w:cstheme="minorHAnsi"/>
          <w:sz w:val="24"/>
          <w:szCs w:val="24"/>
        </w:rPr>
        <w:t>To protect and encourage s</w:t>
      </w:r>
      <w:r w:rsidRPr="00F7625C">
        <w:rPr>
          <w:rFonts w:cstheme="minorHAnsi"/>
          <w:sz w:val="24"/>
          <w:szCs w:val="24"/>
        </w:rPr>
        <w:t>tudents’ social, emotional,</w:t>
      </w:r>
      <w:r w:rsidR="00A32500">
        <w:rPr>
          <w:rFonts w:cstheme="minorHAnsi"/>
          <w:sz w:val="24"/>
          <w:szCs w:val="24"/>
        </w:rPr>
        <w:t xml:space="preserve"> and</w:t>
      </w:r>
      <w:r w:rsidRPr="00F7625C">
        <w:rPr>
          <w:rFonts w:cstheme="minorHAnsi"/>
          <w:sz w:val="24"/>
          <w:szCs w:val="24"/>
        </w:rPr>
        <w:t xml:space="preserve"> physical wellbeing</w:t>
      </w:r>
      <w:r>
        <w:rPr>
          <w:rFonts w:cstheme="minorHAnsi"/>
          <w:sz w:val="24"/>
          <w:szCs w:val="24"/>
        </w:rPr>
        <w:t>, i</w:t>
      </w:r>
      <w:r>
        <w:rPr>
          <w:rFonts w:cstheme="minorHAnsi"/>
          <w:bCs/>
          <w:sz w:val="24"/>
          <w:szCs w:val="24"/>
        </w:rPr>
        <w:t>t is</w:t>
      </w:r>
      <w:r w:rsidR="00B74994">
        <w:rPr>
          <w:rFonts w:cstheme="minorHAnsi"/>
          <w:bCs/>
          <w:sz w:val="24"/>
          <w:szCs w:val="24"/>
        </w:rPr>
        <w:t xml:space="preserve"> necessary for </w:t>
      </w:r>
      <w:r>
        <w:rPr>
          <w:rFonts w:cstheme="minorHAnsi"/>
          <w:bCs/>
          <w:sz w:val="24"/>
          <w:szCs w:val="24"/>
        </w:rPr>
        <w:t xml:space="preserve">schools </w:t>
      </w:r>
      <w:r w:rsidR="00B74994">
        <w:rPr>
          <w:rFonts w:cstheme="minorHAnsi"/>
          <w:bCs/>
          <w:sz w:val="24"/>
          <w:szCs w:val="24"/>
        </w:rPr>
        <w:t xml:space="preserve">to </w:t>
      </w:r>
      <w:r w:rsidR="006E7D49">
        <w:rPr>
          <w:rFonts w:cstheme="minorHAnsi"/>
          <w:bCs/>
          <w:sz w:val="24"/>
          <w:szCs w:val="24"/>
        </w:rPr>
        <w:t xml:space="preserve">provide </w:t>
      </w:r>
      <w:r>
        <w:rPr>
          <w:rFonts w:cstheme="minorHAnsi"/>
          <w:bCs/>
          <w:sz w:val="24"/>
          <w:szCs w:val="24"/>
        </w:rPr>
        <w:t xml:space="preserve">a standard of pastoral care in education </w:t>
      </w:r>
      <w:r w:rsidR="006E7D49">
        <w:rPr>
          <w:rFonts w:cstheme="minorHAnsi"/>
          <w:bCs/>
          <w:sz w:val="24"/>
          <w:szCs w:val="24"/>
        </w:rPr>
        <w:t xml:space="preserve">that </w:t>
      </w:r>
      <w:r w:rsidR="00B74994">
        <w:rPr>
          <w:rFonts w:cstheme="minorHAnsi"/>
          <w:bCs/>
          <w:sz w:val="24"/>
          <w:szCs w:val="24"/>
        </w:rPr>
        <w:t xml:space="preserve">delivers </w:t>
      </w:r>
      <w:r>
        <w:rPr>
          <w:rFonts w:cstheme="minorHAnsi"/>
          <w:bCs/>
          <w:sz w:val="24"/>
          <w:szCs w:val="24"/>
        </w:rPr>
        <w:t>safe and supportive environments for</w:t>
      </w:r>
      <w:r w:rsidR="00B74994">
        <w:rPr>
          <w:rFonts w:cstheme="minorHAnsi"/>
          <w:bCs/>
          <w:sz w:val="24"/>
          <w:szCs w:val="24"/>
        </w:rPr>
        <w:t xml:space="preserve"> students</w:t>
      </w:r>
      <w:r>
        <w:rPr>
          <w:rFonts w:cstheme="minorHAnsi"/>
          <w:bCs/>
          <w:sz w:val="24"/>
          <w:szCs w:val="24"/>
        </w:rPr>
        <w:t xml:space="preserve">. This involves </w:t>
      </w:r>
      <w:r w:rsidR="00B74994">
        <w:rPr>
          <w:rFonts w:cstheme="minorHAnsi"/>
          <w:bCs/>
          <w:sz w:val="24"/>
          <w:szCs w:val="24"/>
        </w:rPr>
        <w:t>clearly defining</w:t>
      </w:r>
      <w:r w:rsidRPr="003E4385">
        <w:rPr>
          <w:rFonts w:cstheme="minorHAnsi"/>
          <w:bCs/>
          <w:sz w:val="24"/>
          <w:szCs w:val="24"/>
        </w:rPr>
        <w:t xml:space="preserve"> pastoral care</w:t>
      </w:r>
      <w:r w:rsidR="00B74994">
        <w:rPr>
          <w:rFonts w:cstheme="minorHAnsi"/>
          <w:bCs/>
          <w:sz w:val="24"/>
          <w:szCs w:val="24"/>
        </w:rPr>
        <w:t xml:space="preserve"> in schools</w:t>
      </w:r>
      <w:r>
        <w:rPr>
          <w:rFonts w:cstheme="minorHAnsi"/>
          <w:bCs/>
          <w:sz w:val="24"/>
          <w:szCs w:val="24"/>
        </w:rPr>
        <w:t xml:space="preserve"> and </w:t>
      </w:r>
      <w:r w:rsidR="00B74994">
        <w:rPr>
          <w:rFonts w:cstheme="minorHAnsi"/>
          <w:bCs/>
          <w:sz w:val="24"/>
          <w:szCs w:val="24"/>
        </w:rPr>
        <w:t>implementing whole school policies and practices that are evidence-based and use a socio-ecological framework</w:t>
      </w:r>
      <w:r w:rsidR="00545E53">
        <w:rPr>
          <w:rFonts w:cstheme="minorHAnsi"/>
          <w:bCs/>
          <w:sz w:val="24"/>
          <w:szCs w:val="24"/>
        </w:rPr>
        <w:t xml:space="preserve"> </w:t>
      </w:r>
      <w:r w:rsidR="00545E53">
        <w:rPr>
          <w:rFonts w:cstheme="minorHAnsi"/>
          <w:bCs/>
          <w:sz w:val="24"/>
          <w:szCs w:val="24"/>
        </w:rPr>
        <w:fldChar w:fldCharType="begin"/>
      </w:r>
      <w:r w:rsidR="00545E53">
        <w:rPr>
          <w:rFonts w:cstheme="minorHAnsi"/>
          <w:bCs/>
          <w:sz w:val="24"/>
          <w:szCs w:val="24"/>
        </w:rPr>
        <w:instrText xml:space="preserve"> ADDIN EN.CITE &lt;EndNote&gt;&lt;Cite&gt;&lt;Author&gt;Bronfenbrenner&lt;/Author&gt;&lt;Year&gt;1977&lt;/Year&gt;&lt;RecNum&gt;8572&lt;/RecNum&gt;&lt;DisplayText&gt;[34]&lt;/DisplayText&gt;&lt;record&gt;&lt;rec-number&gt;8572&lt;/rec-number&gt;&lt;foreign-keys&gt;&lt;key app="EN" db-id="5z09wxst5vw5raets255arw0tx0stvrwt5t2"&gt;8572&lt;/key&gt;&lt;/foreign-keys&gt;&lt;ref-type name="Journal Article"&gt;17&lt;/ref-type&gt;&lt;contributors&gt;&lt;authors&gt;&lt;author&gt;Bronfenbrenner, U&lt;/author&gt;&lt;/authors&gt;&lt;/contributors&gt;&lt;titles&gt;&lt;title&gt;Towards an experimental ecology of human development&lt;/title&gt;&lt;secondary-title&gt;American Psychologist&lt;/secondary-title&gt;&lt;/titles&gt;&lt;periodical&gt;&lt;full-title&gt;American Psychologist&lt;/full-title&gt;&lt;/periodical&gt;&lt;pages&gt;513-530&lt;/pages&gt;&lt;volume&gt;32&lt;/volume&gt;&lt;dates&gt;&lt;year&gt;1977&lt;/year&gt;&lt;/dates&gt;&lt;urls&gt;&lt;/urls&gt;&lt;/record&gt;&lt;/Cite&gt;&lt;/EndNote&gt;</w:instrText>
      </w:r>
      <w:r w:rsidR="00545E53">
        <w:rPr>
          <w:rFonts w:cstheme="minorHAnsi"/>
          <w:bCs/>
          <w:sz w:val="24"/>
          <w:szCs w:val="24"/>
        </w:rPr>
        <w:fldChar w:fldCharType="separate"/>
      </w:r>
      <w:r w:rsidR="00545E53">
        <w:rPr>
          <w:rFonts w:cstheme="minorHAnsi"/>
          <w:bCs/>
          <w:noProof/>
          <w:sz w:val="24"/>
          <w:szCs w:val="24"/>
        </w:rPr>
        <w:t>[</w:t>
      </w:r>
      <w:hyperlink w:anchor="_ENREF_34" w:tooltip="Bronfenbrenner, 1977 #8572" w:history="1">
        <w:r w:rsidR="0011241B">
          <w:rPr>
            <w:rFonts w:cstheme="minorHAnsi"/>
            <w:bCs/>
            <w:noProof/>
            <w:sz w:val="24"/>
            <w:szCs w:val="24"/>
          </w:rPr>
          <w:t>34</w:t>
        </w:r>
      </w:hyperlink>
      <w:r w:rsidR="00545E53">
        <w:rPr>
          <w:rFonts w:cstheme="minorHAnsi"/>
          <w:bCs/>
          <w:noProof/>
          <w:sz w:val="24"/>
          <w:szCs w:val="24"/>
        </w:rPr>
        <w:t>]</w:t>
      </w:r>
      <w:r w:rsidR="00545E53">
        <w:rPr>
          <w:rFonts w:cstheme="minorHAnsi"/>
          <w:bCs/>
          <w:sz w:val="24"/>
          <w:szCs w:val="24"/>
        </w:rPr>
        <w:fldChar w:fldCharType="end"/>
      </w:r>
      <w:r>
        <w:rPr>
          <w:rFonts w:cstheme="minorHAnsi"/>
          <w:bCs/>
          <w:sz w:val="24"/>
          <w:szCs w:val="24"/>
        </w:rPr>
        <w:t xml:space="preserve">. </w:t>
      </w:r>
      <w:r w:rsidRPr="003E4385">
        <w:rPr>
          <w:rFonts w:cstheme="minorHAnsi"/>
          <w:bCs/>
          <w:sz w:val="24"/>
          <w:szCs w:val="24"/>
        </w:rPr>
        <w:t>There is a</w:t>
      </w:r>
      <w:r w:rsidR="00B74994">
        <w:rPr>
          <w:rFonts w:cstheme="minorHAnsi"/>
          <w:bCs/>
          <w:sz w:val="24"/>
          <w:szCs w:val="24"/>
        </w:rPr>
        <w:t>n urgent</w:t>
      </w:r>
      <w:r w:rsidRPr="003E4385">
        <w:rPr>
          <w:rFonts w:cstheme="minorHAnsi"/>
          <w:bCs/>
          <w:sz w:val="24"/>
          <w:szCs w:val="24"/>
        </w:rPr>
        <w:t xml:space="preserve"> need to</w:t>
      </w:r>
      <w:r>
        <w:rPr>
          <w:rFonts w:cstheme="minorHAnsi"/>
          <w:bCs/>
          <w:sz w:val="24"/>
          <w:szCs w:val="24"/>
        </w:rPr>
        <w:t xml:space="preserve"> </w:t>
      </w:r>
      <w:r w:rsidRPr="003E4385">
        <w:rPr>
          <w:rFonts w:cstheme="minorHAnsi"/>
          <w:bCs/>
          <w:sz w:val="24"/>
          <w:szCs w:val="24"/>
        </w:rPr>
        <w:t xml:space="preserve">evaluate the pastoral care models in </w:t>
      </w:r>
      <w:r w:rsidR="006E7D49">
        <w:rPr>
          <w:rFonts w:cstheme="minorHAnsi"/>
          <w:bCs/>
          <w:sz w:val="24"/>
          <w:szCs w:val="24"/>
        </w:rPr>
        <w:t xml:space="preserve">different </w:t>
      </w:r>
      <w:r w:rsidRPr="003E4385">
        <w:rPr>
          <w:rFonts w:cstheme="minorHAnsi"/>
          <w:bCs/>
          <w:sz w:val="24"/>
          <w:szCs w:val="24"/>
        </w:rPr>
        <w:t>school setting</w:t>
      </w:r>
      <w:r w:rsidR="006E7D49">
        <w:rPr>
          <w:rFonts w:cstheme="minorHAnsi"/>
          <w:bCs/>
          <w:sz w:val="24"/>
          <w:szCs w:val="24"/>
        </w:rPr>
        <w:t>s</w:t>
      </w:r>
      <w:r w:rsidRPr="003E4385">
        <w:rPr>
          <w:rFonts w:cstheme="minorHAnsi"/>
          <w:bCs/>
          <w:sz w:val="24"/>
          <w:szCs w:val="24"/>
        </w:rPr>
        <w:t xml:space="preserve">, gathering information from different groups within the school community to obtain more reliable evidence </w:t>
      </w:r>
      <w:r w:rsidR="00400A44">
        <w:rPr>
          <w:rFonts w:cstheme="minorHAnsi"/>
          <w:bCs/>
          <w:sz w:val="24"/>
          <w:szCs w:val="24"/>
        </w:rPr>
        <w:t xml:space="preserve">for </w:t>
      </w:r>
      <w:r w:rsidRPr="003E4385">
        <w:rPr>
          <w:rFonts w:cstheme="minorHAnsi"/>
          <w:bCs/>
          <w:sz w:val="24"/>
          <w:szCs w:val="24"/>
        </w:rPr>
        <w:t xml:space="preserve">school </w:t>
      </w:r>
      <w:r w:rsidR="00400A44">
        <w:rPr>
          <w:rFonts w:cstheme="minorHAnsi"/>
          <w:bCs/>
          <w:sz w:val="24"/>
          <w:szCs w:val="24"/>
        </w:rPr>
        <w:t>improvement</w:t>
      </w:r>
      <w:r w:rsidRPr="003E4385">
        <w:rPr>
          <w:rFonts w:cstheme="minorHAnsi"/>
          <w:bCs/>
          <w:sz w:val="24"/>
          <w:szCs w:val="24"/>
        </w:rPr>
        <w:t xml:space="preserve"> </w:t>
      </w:r>
      <w:r>
        <w:rPr>
          <w:rFonts w:cstheme="minorHAnsi"/>
          <w:bCs/>
          <w:sz w:val="24"/>
          <w:szCs w:val="24"/>
        </w:rPr>
        <w:fldChar w:fldCharType="begin"/>
      </w:r>
      <w:r w:rsidR="0011241B">
        <w:rPr>
          <w:rFonts w:cstheme="minorHAnsi"/>
          <w:bCs/>
          <w:sz w:val="24"/>
          <w:szCs w:val="24"/>
        </w:rPr>
        <w:instrText xml:space="preserve"> ADDIN EN.CITE &lt;EndNote&gt;&lt;Cite&gt;&lt;Author&gt;Howieson&lt;/Author&gt;&lt;Year&gt;2000&lt;/Year&gt;&lt;RecNum&gt;34&lt;/RecNum&gt;&lt;DisplayText&gt;[35]&lt;/DisplayText&gt;&lt;record&gt;&lt;rec-number&gt;34&lt;/rec-number&gt;&lt;foreign-keys&gt;&lt;key app="EN" db-id="029drw9peff09lessdt520rsfv0v5vttvzvr"&gt;34&lt;/key&gt;&lt;/foreign-keys&gt;&lt;ref-type name="Journal Article"&gt;17&lt;/ref-type&gt;&lt;contributors&gt;&lt;authors&gt;&lt;author&gt;Howieson, C.&lt;/author&gt;&lt;author&gt;Semple, S.&lt;/author&gt;&lt;/authors&gt;&lt;/contributors&gt;&lt;titles&gt;&lt;title&gt;The evaluation of guidance: Listening to pupils&amp;apos; views&lt;/title&gt;&lt;secondary-title&gt;British Journal of Guidance &amp;amp; Counselling&lt;/secondary-title&gt;&lt;/titles&gt;&lt;periodical&gt;&lt;full-title&gt;British Journal of Guidance &amp;amp; Counselling&lt;/full-title&gt;&lt;/periodical&gt;&lt;pages&gt;373-387&lt;/pages&gt;&lt;volume&gt;28&lt;/volume&gt;&lt;number&gt;3&lt;/number&gt;&lt;keywords&gt;&lt;keyword&gt;Children &amp;amp; youth&lt;/keyword&gt;&lt;keyword&gt;Educational evaluation&lt;/keyword&gt;&lt;/keywords&gt;&lt;dates&gt;&lt;year&gt;2000&lt;/year&gt;&lt;pub-dates&gt;&lt;date&gt;Aug 2000&lt;/date&gt;&lt;/pub-dates&gt;&lt;/dates&gt;&lt;isbn&gt;03069885&lt;/isbn&gt;&lt;urls&gt;&lt;related-urls&gt;&lt;url&gt;http://proquest.umi.com/pqdweb?did=59263135&amp;amp;Fmt=7&amp;amp;clientId=22212&amp;amp;RQT=309&amp;amp;VName=PQD&lt;/url&gt;&lt;/related-urls&gt;&lt;/urls&gt;&lt;/record&gt;&lt;/Cite&gt;&lt;/EndNote&gt;</w:instrText>
      </w:r>
      <w:r>
        <w:rPr>
          <w:rFonts w:cstheme="minorHAnsi"/>
          <w:bCs/>
          <w:sz w:val="24"/>
          <w:szCs w:val="24"/>
        </w:rPr>
        <w:fldChar w:fldCharType="separate"/>
      </w:r>
      <w:r w:rsidR="00545E53">
        <w:rPr>
          <w:rFonts w:cstheme="minorHAnsi"/>
          <w:bCs/>
          <w:noProof/>
          <w:sz w:val="24"/>
          <w:szCs w:val="24"/>
        </w:rPr>
        <w:t>[</w:t>
      </w:r>
      <w:hyperlink w:anchor="_ENREF_35" w:tooltip="Howieson, 2000 #34" w:history="1">
        <w:r w:rsidR="0011241B">
          <w:rPr>
            <w:rFonts w:cstheme="minorHAnsi"/>
            <w:bCs/>
            <w:noProof/>
            <w:sz w:val="24"/>
            <w:szCs w:val="24"/>
          </w:rPr>
          <w:t>35</w:t>
        </w:r>
      </w:hyperlink>
      <w:r w:rsidR="00545E53">
        <w:rPr>
          <w:rFonts w:cstheme="minorHAnsi"/>
          <w:bCs/>
          <w:noProof/>
          <w:sz w:val="24"/>
          <w:szCs w:val="24"/>
        </w:rPr>
        <w:t>]</w:t>
      </w:r>
      <w:r>
        <w:rPr>
          <w:rFonts w:cstheme="minorHAnsi"/>
          <w:bCs/>
          <w:sz w:val="24"/>
          <w:szCs w:val="24"/>
        </w:rPr>
        <w:fldChar w:fldCharType="end"/>
      </w:r>
      <w:r>
        <w:rPr>
          <w:rFonts w:cstheme="minorHAnsi"/>
          <w:bCs/>
          <w:sz w:val="24"/>
          <w:szCs w:val="24"/>
        </w:rPr>
        <w:t>.</w:t>
      </w:r>
      <w:r w:rsidR="006E7D49">
        <w:rPr>
          <w:rFonts w:cstheme="minorHAnsi"/>
          <w:bCs/>
          <w:sz w:val="24"/>
          <w:szCs w:val="24"/>
        </w:rPr>
        <w:t xml:space="preserve"> </w:t>
      </w:r>
    </w:p>
    <w:p w14:paraId="14EA47C2" w14:textId="75BF6232" w:rsidR="00B52FB1" w:rsidRDefault="006E7D49" w:rsidP="00E85D67">
      <w:pPr>
        <w:spacing w:line="240" w:lineRule="auto"/>
        <w:rPr>
          <w:rFonts w:cstheme="minorHAnsi"/>
          <w:bCs/>
          <w:sz w:val="24"/>
          <w:szCs w:val="24"/>
        </w:rPr>
      </w:pPr>
      <w:r>
        <w:rPr>
          <w:rFonts w:cstheme="minorHAnsi"/>
          <w:bCs/>
          <w:sz w:val="24"/>
          <w:szCs w:val="24"/>
        </w:rPr>
        <w:lastRenderedPageBreak/>
        <w:t xml:space="preserve">Often </w:t>
      </w:r>
      <w:r w:rsidR="00B52FB1">
        <w:rPr>
          <w:rFonts w:cstheme="minorHAnsi"/>
          <w:bCs/>
          <w:sz w:val="24"/>
          <w:szCs w:val="24"/>
        </w:rPr>
        <w:t xml:space="preserve">schools have collected </w:t>
      </w:r>
      <w:r w:rsidR="00400A44">
        <w:rPr>
          <w:rFonts w:cstheme="minorHAnsi"/>
          <w:bCs/>
          <w:sz w:val="24"/>
          <w:szCs w:val="24"/>
        </w:rPr>
        <w:t xml:space="preserve">(but often under-utilised) </w:t>
      </w:r>
      <w:r w:rsidR="00B52FB1">
        <w:rPr>
          <w:rFonts w:cstheme="minorHAnsi"/>
          <w:bCs/>
          <w:sz w:val="24"/>
          <w:szCs w:val="24"/>
        </w:rPr>
        <w:t xml:space="preserve">different types of </w:t>
      </w:r>
      <w:r>
        <w:rPr>
          <w:rFonts w:cstheme="minorHAnsi"/>
          <w:bCs/>
          <w:sz w:val="24"/>
          <w:szCs w:val="24"/>
        </w:rPr>
        <w:t xml:space="preserve">pastoral care data which can be used to </w:t>
      </w:r>
      <w:r w:rsidR="00B52FB1">
        <w:rPr>
          <w:rFonts w:cstheme="minorHAnsi"/>
          <w:bCs/>
          <w:sz w:val="24"/>
          <w:szCs w:val="24"/>
        </w:rPr>
        <w:t xml:space="preserve">assess </w:t>
      </w:r>
      <w:r>
        <w:rPr>
          <w:rFonts w:cstheme="minorHAnsi"/>
          <w:bCs/>
          <w:sz w:val="24"/>
          <w:szCs w:val="24"/>
        </w:rPr>
        <w:t>the effectiveness of their pastoral care practices</w:t>
      </w:r>
      <w:r w:rsidR="00400A44">
        <w:rPr>
          <w:rFonts w:cstheme="minorHAnsi"/>
          <w:bCs/>
          <w:sz w:val="24"/>
          <w:szCs w:val="24"/>
        </w:rPr>
        <w:t xml:space="preserve"> and policies.  Comprehensive analyses of these data can</w:t>
      </w:r>
      <w:r>
        <w:rPr>
          <w:rFonts w:cstheme="minorHAnsi"/>
          <w:bCs/>
          <w:sz w:val="24"/>
          <w:szCs w:val="24"/>
        </w:rPr>
        <w:t xml:space="preserve"> </w:t>
      </w:r>
      <w:r w:rsidR="00B52FB1">
        <w:rPr>
          <w:rFonts w:cstheme="minorHAnsi"/>
          <w:bCs/>
          <w:sz w:val="24"/>
          <w:szCs w:val="24"/>
        </w:rPr>
        <w:t xml:space="preserve">also </w:t>
      </w:r>
      <w:r>
        <w:rPr>
          <w:rFonts w:cstheme="minorHAnsi"/>
          <w:bCs/>
          <w:sz w:val="24"/>
          <w:szCs w:val="24"/>
        </w:rPr>
        <w:t xml:space="preserve">help </w:t>
      </w:r>
      <w:r w:rsidR="00B52FB1">
        <w:rPr>
          <w:rFonts w:cstheme="minorHAnsi"/>
          <w:bCs/>
          <w:sz w:val="24"/>
          <w:szCs w:val="24"/>
        </w:rPr>
        <w:t xml:space="preserve">to </w:t>
      </w:r>
      <w:r>
        <w:rPr>
          <w:rFonts w:cstheme="minorHAnsi"/>
          <w:bCs/>
          <w:sz w:val="24"/>
          <w:szCs w:val="24"/>
        </w:rPr>
        <w:t xml:space="preserve">guide decisions about what actions </w:t>
      </w:r>
      <w:r w:rsidR="001550E3">
        <w:rPr>
          <w:rFonts w:cstheme="minorHAnsi"/>
          <w:bCs/>
          <w:sz w:val="24"/>
          <w:szCs w:val="24"/>
        </w:rPr>
        <w:t xml:space="preserve">the school </w:t>
      </w:r>
      <w:r>
        <w:rPr>
          <w:rFonts w:cstheme="minorHAnsi"/>
          <w:bCs/>
          <w:sz w:val="24"/>
          <w:szCs w:val="24"/>
        </w:rPr>
        <w:t>need</w:t>
      </w:r>
      <w:r w:rsidR="001550E3">
        <w:rPr>
          <w:rFonts w:cstheme="minorHAnsi"/>
          <w:bCs/>
          <w:sz w:val="24"/>
          <w:szCs w:val="24"/>
        </w:rPr>
        <w:t>s</w:t>
      </w:r>
      <w:r>
        <w:rPr>
          <w:rFonts w:cstheme="minorHAnsi"/>
          <w:bCs/>
          <w:sz w:val="24"/>
          <w:szCs w:val="24"/>
        </w:rPr>
        <w:t xml:space="preserve"> to </w:t>
      </w:r>
      <w:r w:rsidR="001550E3">
        <w:rPr>
          <w:rFonts w:cstheme="minorHAnsi"/>
          <w:bCs/>
          <w:sz w:val="24"/>
          <w:szCs w:val="24"/>
        </w:rPr>
        <w:t>take</w:t>
      </w:r>
      <w:r>
        <w:rPr>
          <w:rFonts w:cstheme="minorHAnsi"/>
          <w:bCs/>
          <w:sz w:val="24"/>
          <w:szCs w:val="24"/>
        </w:rPr>
        <w:t xml:space="preserve"> to enhance </w:t>
      </w:r>
      <w:r w:rsidR="001550E3">
        <w:rPr>
          <w:rFonts w:cstheme="minorHAnsi"/>
          <w:bCs/>
          <w:sz w:val="24"/>
          <w:szCs w:val="24"/>
        </w:rPr>
        <w:t xml:space="preserve">its </w:t>
      </w:r>
      <w:r>
        <w:rPr>
          <w:rFonts w:cstheme="minorHAnsi"/>
          <w:bCs/>
          <w:sz w:val="24"/>
          <w:szCs w:val="24"/>
        </w:rPr>
        <w:t xml:space="preserve">pastoral care efforts.  </w:t>
      </w:r>
      <w:r w:rsidR="001550E3">
        <w:rPr>
          <w:rFonts w:cstheme="minorHAnsi"/>
          <w:bCs/>
          <w:sz w:val="24"/>
          <w:szCs w:val="24"/>
        </w:rPr>
        <w:t>For example, t</w:t>
      </w:r>
      <w:r>
        <w:rPr>
          <w:rFonts w:cstheme="minorHAnsi"/>
          <w:bCs/>
          <w:sz w:val="24"/>
          <w:szCs w:val="24"/>
        </w:rPr>
        <w:t xml:space="preserve">hese data </w:t>
      </w:r>
      <w:r w:rsidR="00B52FB1">
        <w:rPr>
          <w:rFonts w:cstheme="minorHAnsi"/>
          <w:bCs/>
          <w:sz w:val="24"/>
          <w:szCs w:val="24"/>
        </w:rPr>
        <w:t xml:space="preserve">(and other purposefully collected data) </w:t>
      </w:r>
      <w:r>
        <w:rPr>
          <w:rFonts w:cstheme="minorHAnsi"/>
          <w:bCs/>
          <w:sz w:val="24"/>
          <w:szCs w:val="24"/>
        </w:rPr>
        <w:t>can determine what aspects of school</w:t>
      </w:r>
      <w:r w:rsidR="00B52FB1">
        <w:rPr>
          <w:rFonts w:cstheme="minorHAnsi"/>
          <w:bCs/>
          <w:sz w:val="24"/>
          <w:szCs w:val="24"/>
        </w:rPr>
        <w:t>’</w:t>
      </w:r>
      <w:r>
        <w:rPr>
          <w:rFonts w:cstheme="minorHAnsi"/>
          <w:bCs/>
          <w:sz w:val="24"/>
          <w:szCs w:val="24"/>
        </w:rPr>
        <w:t>s pastoral care</w:t>
      </w:r>
      <w:r w:rsidR="00B52FB1">
        <w:rPr>
          <w:rFonts w:cstheme="minorHAnsi"/>
          <w:bCs/>
          <w:sz w:val="24"/>
          <w:szCs w:val="24"/>
        </w:rPr>
        <w:t xml:space="preserve"> activities are working well, what could be reduced due to limited effectiveness, and what’s missing. This kind of review is essential for schools that often adopt a variety of ‘pastoral care’ programs without a clear understanding of what outcomes these programs offer their individual school. The goal of this review would be to help schools </w:t>
      </w:r>
      <w:r w:rsidR="00A32500">
        <w:rPr>
          <w:rFonts w:cstheme="minorHAnsi"/>
          <w:bCs/>
          <w:sz w:val="24"/>
          <w:szCs w:val="24"/>
        </w:rPr>
        <w:t>‘</w:t>
      </w:r>
      <w:r w:rsidR="00B52FB1">
        <w:rPr>
          <w:rFonts w:cstheme="minorHAnsi"/>
          <w:bCs/>
          <w:sz w:val="24"/>
          <w:szCs w:val="24"/>
        </w:rPr>
        <w:t>do more with less effort</w:t>
      </w:r>
      <w:r w:rsidR="00A32500">
        <w:rPr>
          <w:rFonts w:cstheme="minorHAnsi"/>
          <w:bCs/>
          <w:sz w:val="24"/>
          <w:szCs w:val="24"/>
        </w:rPr>
        <w:t xml:space="preserve">’ </w:t>
      </w:r>
      <w:r w:rsidR="00B52FB1">
        <w:rPr>
          <w:rFonts w:cstheme="minorHAnsi"/>
          <w:bCs/>
          <w:sz w:val="24"/>
          <w:szCs w:val="24"/>
        </w:rPr>
        <w:t xml:space="preserve">by creating a more </w:t>
      </w:r>
      <w:r w:rsidR="001550E3">
        <w:rPr>
          <w:rFonts w:cstheme="minorHAnsi"/>
          <w:bCs/>
          <w:sz w:val="24"/>
          <w:szCs w:val="24"/>
        </w:rPr>
        <w:t xml:space="preserve">efficient and </w:t>
      </w:r>
      <w:r w:rsidR="00B52FB1">
        <w:rPr>
          <w:rFonts w:cstheme="minorHAnsi"/>
          <w:bCs/>
          <w:sz w:val="24"/>
          <w:szCs w:val="24"/>
        </w:rPr>
        <w:t xml:space="preserve">parsimonious </w:t>
      </w:r>
      <w:r w:rsidR="00A32500">
        <w:rPr>
          <w:rFonts w:cstheme="minorHAnsi"/>
          <w:bCs/>
          <w:sz w:val="24"/>
          <w:szCs w:val="24"/>
        </w:rPr>
        <w:t>outcomes-</w:t>
      </w:r>
      <w:r w:rsidR="00B52FB1">
        <w:rPr>
          <w:rFonts w:cstheme="minorHAnsi"/>
          <w:bCs/>
          <w:sz w:val="24"/>
          <w:szCs w:val="24"/>
        </w:rPr>
        <w:t xml:space="preserve">focussed approach to pastoral care.  An important first step of this review process </w:t>
      </w:r>
      <w:r w:rsidR="001550E3">
        <w:rPr>
          <w:rFonts w:cstheme="minorHAnsi"/>
          <w:bCs/>
          <w:sz w:val="24"/>
          <w:szCs w:val="24"/>
        </w:rPr>
        <w:t>however, as mentioned previously</w:t>
      </w:r>
      <w:r w:rsidR="00A32500">
        <w:rPr>
          <w:rFonts w:cstheme="minorHAnsi"/>
          <w:bCs/>
          <w:sz w:val="24"/>
          <w:szCs w:val="24"/>
        </w:rPr>
        <w:t>,</w:t>
      </w:r>
      <w:r w:rsidR="001550E3">
        <w:rPr>
          <w:rFonts w:cstheme="minorHAnsi"/>
          <w:bCs/>
          <w:sz w:val="24"/>
          <w:szCs w:val="24"/>
        </w:rPr>
        <w:t xml:space="preserve"> </w:t>
      </w:r>
      <w:r w:rsidR="00B52FB1">
        <w:rPr>
          <w:rFonts w:cstheme="minorHAnsi"/>
          <w:bCs/>
          <w:sz w:val="24"/>
          <w:szCs w:val="24"/>
        </w:rPr>
        <w:t xml:space="preserve">is the need to clearly define pastoral care </w:t>
      </w:r>
      <w:r w:rsidR="001550E3">
        <w:rPr>
          <w:rFonts w:cstheme="minorHAnsi"/>
          <w:bCs/>
          <w:sz w:val="24"/>
          <w:szCs w:val="24"/>
        </w:rPr>
        <w:t xml:space="preserve">and its </w:t>
      </w:r>
      <w:r w:rsidR="00B52FB1">
        <w:rPr>
          <w:rFonts w:cstheme="minorHAnsi"/>
          <w:bCs/>
          <w:sz w:val="24"/>
          <w:szCs w:val="24"/>
        </w:rPr>
        <w:t>outcomes for the school, so that these in turn can be evaluated to determine their effectiveness.</w:t>
      </w:r>
    </w:p>
    <w:p w14:paraId="7ACF8BEE" w14:textId="6215DED2" w:rsidR="00814CCA" w:rsidRDefault="00814CCA" w:rsidP="00E85D67">
      <w:pPr>
        <w:spacing w:line="240" w:lineRule="auto"/>
        <w:rPr>
          <w:rFonts w:cstheme="minorHAnsi"/>
          <w:bCs/>
          <w:sz w:val="24"/>
          <w:szCs w:val="24"/>
        </w:rPr>
      </w:pPr>
      <w:r>
        <w:rPr>
          <w:rFonts w:cstheme="minorHAnsi"/>
          <w:bCs/>
          <w:sz w:val="24"/>
          <w:szCs w:val="24"/>
        </w:rPr>
        <w:t xml:space="preserve">Pastoral care </w:t>
      </w:r>
      <w:r w:rsidR="00B52FB1">
        <w:rPr>
          <w:rFonts w:cstheme="minorHAnsi"/>
          <w:bCs/>
          <w:sz w:val="24"/>
          <w:szCs w:val="24"/>
        </w:rPr>
        <w:t xml:space="preserve">can </w:t>
      </w:r>
      <w:r>
        <w:rPr>
          <w:rFonts w:cstheme="minorHAnsi"/>
          <w:bCs/>
          <w:sz w:val="24"/>
          <w:szCs w:val="24"/>
        </w:rPr>
        <w:t xml:space="preserve">be mapped against </w:t>
      </w:r>
      <w:r w:rsidR="00B52FB1">
        <w:rPr>
          <w:rFonts w:cstheme="minorHAnsi"/>
          <w:bCs/>
          <w:sz w:val="24"/>
          <w:szCs w:val="24"/>
        </w:rPr>
        <w:t xml:space="preserve">five </w:t>
      </w:r>
      <w:r>
        <w:rPr>
          <w:rFonts w:cstheme="minorHAnsi"/>
          <w:bCs/>
          <w:sz w:val="24"/>
          <w:szCs w:val="24"/>
        </w:rPr>
        <w:t>main school-</w:t>
      </w:r>
      <w:r w:rsidR="001550E3">
        <w:rPr>
          <w:rFonts w:cstheme="minorHAnsi"/>
          <w:bCs/>
          <w:sz w:val="24"/>
          <w:szCs w:val="24"/>
        </w:rPr>
        <w:t>level tasks for each year level</w:t>
      </w:r>
      <w:r>
        <w:rPr>
          <w:rFonts w:cstheme="minorHAnsi"/>
          <w:bCs/>
          <w:sz w:val="24"/>
          <w:szCs w:val="24"/>
        </w:rPr>
        <w:t>.</w:t>
      </w:r>
    </w:p>
    <w:p w14:paraId="07381AFB" w14:textId="77777777" w:rsidR="00814CCA" w:rsidRPr="00814CCA" w:rsidRDefault="00814CCA" w:rsidP="00814CCA">
      <w:pPr>
        <w:pStyle w:val="ListParagraph"/>
        <w:numPr>
          <w:ilvl w:val="0"/>
          <w:numId w:val="12"/>
        </w:numPr>
        <w:rPr>
          <w:rFonts w:cstheme="minorHAnsi"/>
          <w:bCs/>
          <w:sz w:val="24"/>
          <w:szCs w:val="24"/>
        </w:rPr>
      </w:pPr>
      <w:r w:rsidRPr="00814CCA">
        <w:rPr>
          <w:rFonts w:cstheme="minorHAnsi"/>
          <w:b/>
          <w:bCs/>
          <w:i/>
          <w:iCs/>
          <w:sz w:val="24"/>
          <w:szCs w:val="24"/>
        </w:rPr>
        <w:t>Proactive, preventative pastoral care:</w:t>
      </w:r>
      <w:r w:rsidRPr="00814CCA">
        <w:rPr>
          <w:rFonts w:cstheme="minorHAnsi"/>
          <w:b/>
          <w:bCs/>
          <w:sz w:val="24"/>
          <w:szCs w:val="24"/>
        </w:rPr>
        <w:t xml:space="preserve"> </w:t>
      </w:r>
      <w:r w:rsidRPr="00814CCA">
        <w:rPr>
          <w:rFonts w:cstheme="minorHAnsi"/>
          <w:bCs/>
          <w:sz w:val="24"/>
          <w:szCs w:val="24"/>
        </w:rPr>
        <w:t>Activities and educational processes that anticipate ‘critical incidents’ in children’s lives and aim to prevent and reduce the need for reactive casework.  </w:t>
      </w:r>
    </w:p>
    <w:p w14:paraId="0E6FC9DB" w14:textId="77777777" w:rsidR="00814CCA" w:rsidRPr="00814CCA" w:rsidRDefault="00814CCA" w:rsidP="00814CCA">
      <w:pPr>
        <w:pStyle w:val="ListParagraph"/>
        <w:numPr>
          <w:ilvl w:val="0"/>
          <w:numId w:val="12"/>
        </w:numPr>
        <w:rPr>
          <w:rFonts w:cstheme="minorHAnsi"/>
          <w:bCs/>
          <w:sz w:val="24"/>
          <w:szCs w:val="24"/>
        </w:rPr>
      </w:pPr>
      <w:r w:rsidRPr="00814CCA">
        <w:rPr>
          <w:rFonts w:cstheme="minorHAnsi"/>
          <w:b/>
          <w:bCs/>
          <w:i/>
          <w:iCs/>
          <w:sz w:val="24"/>
          <w:szCs w:val="24"/>
        </w:rPr>
        <w:t>Developmental pastoral curricula:</w:t>
      </w:r>
      <w:r w:rsidRPr="00814CCA">
        <w:rPr>
          <w:rFonts w:cstheme="minorHAnsi"/>
          <w:b/>
          <w:bCs/>
          <w:sz w:val="24"/>
          <w:szCs w:val="24"/>
        </w:rPr>
        <w:t xml:space="preserve"> </w:t>
      </w:r>
      <w:r w:rsidRPr="00814CCA">
        <w:rPr>
          <w:rFonts w:cstheme="minorHAnsi"/>
          <w:bCs/>
          <w:sz w:val="24"/>
          <w:szCs w:val="24"/>
        </w:rPr>
        <w:t>Curricula developed to promote personal, social, moral, spiritual and cultural development and wellbeing through distinctive programmes, tutorial work and extracurricular activities.  </w:t>
      </w:r>
    </w:p>
    <w:p w14:paraId="719F92A6" w14:textId="4A271DE9" w:rsidR="00814CCA" w:rsidRPr="00814CCA" w:rsidRDefault="00814CCA" w:rsidP="00814CCA">
      <w:pPr>
        <w:pStyle w:val="ListParagraph"/>
        <w:numPr>
          <w:ilvl w:val="0"/>
          <w:numId w:val="12"/>
        </w:numPr>
        <w:rPr>
          <w:rFonts w:cstheme="minorHAnsi"/>
          <w:bCs/>
          <w:sz w:val="24"/>
          <w:szCs w:val="24"/>
        </w:rPr>
      </w:pPr>
      <w:r w:rsidRPr="00814CCA">
        <w:rPr>
          <w:rFonts w:cstheme="minorHAnsi"/>
          <w:b/>
          <w:bCs/>
          <w:i/>
          <w:iCs/>
          <w:sz w:val="24"/>
          <w:szCs w:val="24"/>
        </w:rPr>
        <w:t>The promotion and maintenance of an orderly and supportive / collaborative environment:</w:t>
      </w:r>
      <w:r w:rsidRPr="00814CCA">
        <w:rPr>
          <w:rFonts w:cstheme="minorHAnsi"/>
          <w:b/>
          <w:bCs/>
          <w:sz w:val="24"/>
          <w:szCs w:val="24"/>
        </w:rPr>
        <w:t xml:space="preserve"> </w:t>
      </w:r>
      <w:r w:rsidR="00A32500">
        <w:rPr>
          <w:rFonts w:cstheme="minorHAnsi"/>
          <w:bCs/>
          <w:sz w:val="24"/>
          <w:szCs w:val="24"/>
        </w:rPr>
        <w:t>B</w:t>
      </w:r>
      <w:r w:rsidR="00A32500" w:rsidRPr="00814CCA">
        <w:rPr>
          <w:rFonts w:cstheme="minorHAnsi"/>
          <w:bCs/>
          <w:sz w:val="24"/>
          <w:szCs w:val="24"/>
        </w:rPr>
        <w:t xml:space="preserve">uilding </w:t>
      </w:r>
      <w:r w:rsidRPr="00814CCA">
        <w:rPr>
          <w:rFonts w:cstheme="minorHAnsi"/>
          <w:bCs/>
          <w:sz w:val="24"/>
          <w:szCs w:val="24"/>
        </w:rPr>
        <w:t>a community within the school, creating supportive systems and positive relations between all members of the community, and promoting a strong ethos of mutual care and concern.</w:t>
      </w:r>
    </w:p>
    <w:p w14:paraId="11C9DE12" w14:textId="77777777" w:rsidR="00814CCA" w:rsidRPr="00814CCA" w:rsidRDefault="00814CCA" w:rsidP="00814CCA">
      <w:pPr>
        <w:pStyle w:val="ListParagraph"/>
        <w:numPr>
          <w:ilvl w:val="0"/>
          <w:numId w:val="12"/>
        </w:numPr>
        <w:rPr>
          <w:rFonts w:cstheme="minorHAnsi"/>
          <w:bCs/>
          <w:sz w:val="24"/>
          <w:szCs w:val="24"/>
        </w:rPr>
      </w:pPr>
      <w:r w:rsidRPr="00814CCA">
        <w:rPr>
          <w:rFonts w:cstheme="minorHAnsi"/>
          <w:b/>
          <w:bCs/>
          <w:i/>
          <w:iCs/>
          <w:sz w:val="24"/>
          <w:szCs w:val="24"/>
        </w:rPr>
        <w:t>Reactive pastoral casework</w:t>
      </w:r>
      <w:r w:rsidRPr="00814CCA">
        <w:rPr>
          <w:rFonts w:cstheme="minorHAnsi"/>
          <w:bCs/>
          <w:i/>
          <w:iCs/>
          <w:sz w:val="24"/>
          <w:szCs w:val="24"/>
        </w:rPr>
        <w:t>:</w:t>
      </w:r>
      <w:r w:rsidRPr="00814CCA">
        <w:rPr>
          <w:rFonts w:cstheme="minorHAnsi"/>
          <w:bCs/>
          <w:sz w:val="24"/>
          <w:szCs w:val="24"/>
        </w:rPr>
        <w:t xml:space="preserve"> ‘Open door’ guidance and counselling, peer support and mentoring, welfare network (link between school, home and external agencies such as social services). </w:t>
      </w:r>
    </w:p>
    <w:p w14:paraId="08592472" w14:textId="77777777" w:rsidR="00814CCA" w:rsidRPr="005172BE" w:rsidRDefault="00814CCA" w:rsidP="005172BE">
      <w:pPr>
        <w:pStyle w:val="ListParagraph"/>
        <w:numPr>
          <w:ilvl w:val="0"/>
          <w:numId w:val="12"/>
        </w:numPr>
        <w:rPr>
          <w:rFonts w:cstheme="minorHAnsi"/>
          <w:bCs/>
          <w:sz w:val="24"/>
          <w:szCs w:val="24"/>
        </w:rPr>
      </w:pPr>
      <w:r w:rsidRPr="00814CCA">
        <w:rPr>
          <w:rFonts w:cstheme="minorHAnsi"/>
          <w:b/>
          <w:bCs/>
          <w:i/>
          <w:iCs/>
          <w:sz w:val="24"/>
          <w:szCs w:val="24"/>
        </w:rPr>
        <w:t>The management and administration of pastoral care</w:t>
      </w:r>
      <w:r w:rsidRPr="00814CCA">
        <w:rPr>
          <w:rFonts w:cstheme="minorHAnsi"/>
          <w:b/>
          <w:bCs/>
          <w:sz w:val="24"/>
          <w:szCs w:val="24"/>
        </w:rPr>
        <w:t xml:space="preserve">: </w:t>
      </w:r>
      <w:r w:rsidRPr="00814CCA">
        <w:rPr>
          <w:rFonts w:cstheme="minorHAnsi"/>
          <w:bCs/>
          <w:sz w:val="24"/>
          <w:szCs w:val="24"/>
        </w:rPr>
        <w:t xml:space="preserve">the process of planning, resourcing, monitoring, evaluating, encouraging and facilitating all of the above. </w:t>
      </w:r>
    </w:p>
    <w:p w14:paraId="77DB3C6F" w14:textId="33C9BE55" w:rsidR="00D745DD" w:rsidRDefault="001550E3" w:rsidP="00D745DD">
      <w:pPr>
        <w:spacing w:line="240" w:lineRule="auto"/>
        <w:rPr>
          <w:rFonts w:cstheme="minorHAnsi"/>
          <w:bCs/>
          <w:sz w:val="24"/>
          <w:szCs w:val="24"/>
        </w:rPr>
      </w:pPr>
      <w:r w:rsidRPr="0049415C">
        <w:rPr>
          <w:rFonts w:cstheme="minorHAnsi"/>
          <w:bCs/>
          <w:sz w:val="24"/>
          <w:szCs w:val="24"/>
        </w:rPr>
        <w:t xml:space="preserve">The challenge </w:t>
      </w:r>
      <w:r w:rsidR="0049415C" w:rsidRPr="0049415C">
        <w:rPr>
          <w:rFonts w:cstheme="minorHAnsi"/>
          <w:bCs/>
          <w:sz w:val="24"/>
          <w:szCs w:val="24"/>
        </w:rPr>
        <w:t xml:space="preserve">always exists </w:t>
      </w:r>
      <w:r w:rsidRPr="0049415C">
        <w:rPr>
          <w:rFonts w:cstheme="minorHAnsi"/>
          <w:bCs/>
          <w:sz w:val="24"/>
          <w:szCs w:val="24"/>
        </w:rPr>
        <w:t xml:space="preserve">for schools </w:t>
      </w:r>
      <w:r w:rsidR="0049415C" w:rsidRPr="0049415C">
        <w:rPr>
          <w:rFonts w:cstheme="minorHAnsi"/>
          <w:bCs/>
          <w:sz w:val="24"/>
          <w:szCs w:val="24"/>
        </w:rPr>
        <w:t xml:space="preserve">with limited resources </w:t>
      </w:r>
      <w:r w:rsidRPr="0049415C">
        <w:rPr>
          <w:rFonts w:cstheme="minorHAnsi"/>
          <w:bCs/>
          <w:sz w:val="24"/>
          <w:szCs w:val="24"/>
        </w:rPr>
        <w:t xml:space="preserve">to deliver these </w:t>
      </w:r>
      <w:r w:rsidR="0049415C" w:rsidRPr="0049415C">
        <w:rPr>
          <w:rFonts w:cstheme="minorHAnsi"/>
          <w:bCs/>
          <w:sz w:val="24"/>
          <w:szCs w:val="24"/>
        </w:rPr>
        <w:t xml:space="preserve">school-level tasks </w:t>
      </w:r>
      <w:r w:rsidRPr="0049415C">
        <w:rPr>
          <w:rFonts w:cstheme="minorHAnsi"/>
          <w:bCs/>
          <w:sz w:val="24"/>
          <w:szCs w:val="24"/>
        </w:rPr>
        <w:t xml:space="preserve">with </w:t>
      </w:r>
      <w:r w:rsidR="0049415C" w:rsidRPr="0049415C">
        <w:rPr>
          <w:rFonts w:cstheme="minorHAnsi"/>
          <w:bCs/>
          <w:sz w:val="24"/>
          <w:szCs w:val="24"/>
        </w:rPr>
        <w:t>parity across each year level</w:t>
      </w:r>
      <w:r w:rsidRPr="0049415C">
        <w:rPr>
          <w:rFonts w:cstheme="minorHAnsi"/>
          <w:bCs/>
          <w:sz w:val="24"/>
          <w:szCs w:val="24"/>
        </w:rPr>
        <w:t xml:space="preserve">. </w:t>
      </w:r>
      <w:r w:rsidR="0049415C" w:rsidRPr="0049415C">
        <w:rPr>
          <w:rFonts w:cstheme="minorHAnsi"/>
          <w:bCs/>
          <w:sz w:val="24"/>
          <w:szCs w:val="24"/>
        </w:rPr>
        <w:t>School staff can feel pressured to focus pastoral care efforts on certain groups of students or certain year levels</w:t>
      </w:r>
      <w:r w:rsidR="00286988">
        <w:rPr>
          <w:rFonts w:cstheme="minorHAnsi"/>
          <w:bCs/>
          <w:sz w:val="24"/>
          <w:szCs w:val="24"/>
        </w:rPr>
        <w:t>,</w:t>
      </w:r>
      <w:r w:rsidR="0049415C" w:rsidRPr="0049415C">
        <w:rPr>
          <w:rFonts w:cstheme="minorHAnsi"/>
          <w:bCs/>
          <w:sz w:val="24"/>
          <w:szCs w:val="24"/>
        </w:rPr>
        <w:t xml:space="preserve"> such as those transitioning to secondary school, perhaps at the expense of pastoral care efforts for other groups of students and</w:t>
      </w:r>
      <w:r w:rsidR="00286988">
        <w:rPr>
          <w:rFonts w:cstheme="minorHAnsi"/>
          <w:bCs/>
          <w:sz w:val="24"/>
          <w:szCs w:val="24"/>
        </w:rPr>
        <w:t>/or</w:t>
      </w:r>
      <w:r w:rsidR="0049415C" w:rsidRPr="0049415C">
        <w:rPr>
          <w:rFonts w:cstheme="minorHAnsi"/>
          <w:bCs/>
          <w:sz w:val="24"/>
          <w:szCs w:val="24"/>
        </w:rPr>
        <w:t xml:space="preserve"> </w:t>
      </w:r>
      <w:r w:rsidR="00A32500">
        <w:rPr>
          <w:rFonts w:cstheme="minorHAnsi"/>
          <w:bCs/>
          <w:sz w:val="24"/>
          <w:szCs w:val="24"/>
        </w:rPr>
        <w:t>y</w:t>
      </w:r>
      <w:r w:rsidR="00A32500" w:rsidRPr="0049415C">
        <w:rPr>
          <w:rFonts w:cstheme="minorHAnsi"/>
          <w:bCs/>
          <w:sz w:val="24"/>
          <w:szCs w:val="24"/>
        </w:rPr>
        <w:t xml:space="preserve">ear </w:t>
      </w:r>
      <w:r w:rsidR="0049415C" w:rsidRPr="0049415C">
        <w:rPr>
          <w:rFonts w:cstheme="minorHAnsi"/>
          <w:bCs/>
          <w:sz w:val="24"/>
          <w:szCs w:val="24"/>
        </w:rPr>
        <w:t>levels. Finding a balance between proactive and reactive pastoral care delivery is essential, but requires schools to consider</w:t>
      </w:r>
      <w:r w:rsidR="00A32500">
        <w:rPr>
          <w:rFonts w:cstheme="minorHAnsi"/>
          <w:bCs/>
          <w:sz w:val="24"/>
          <w:szCs w:val="24"/>
        </w:rPr>
        <w:t xml:space="preserve"> their</w:t>
      </w:r>
      <w:r w:rsidR="0049415C" w:rsidRPr="0049415C">
        <w:rPr>
          <w:rFonts w:cstheme="minorHAnsi"/>
          <w:bCs/>
          <w:sz w:val="24"/>
          <w:szCs w:val="24"/>
        </w:rPr>
        <w:t xml:space="preserve"> current pastoral care organisation and structures and the school community’s roles and</w:t>
      </w:r>
      <w:r w:rsidR="00286988">
        <w:rPr>
          <w:rFonts w:cstheme="minorHAnsi"/>
          <w:bCs/>
          <w:sz w:val="24"/>
          <w:szCs w:val="24"/>
        </w:rPr>
        <w:t xml:space="preserve"> responsibilities</w:t>
      </w:r>
      <w:r w:rsidR="0049415C" w:rsidRPr="0049415C">
        <w:rPr>
          <w:rFonts w:cstheme="minorHAnsi"/>
          <w:bCs/>
          <w:sz w:val="24"/>
          <w:szCs w:val="24"/>
        </w:rPr>
        <w:t>.</w:t>
      </w:r>
      <w:r w:rsidR="00D745DD">
        <w:rPr>
          <w:rFonts w:cstheme="minorHAnsi"/>
          <w:bCs/>
          <w:sz w:val="24"/>
          <w:szCs w:val="24"/>
        </w:rPr>
        <w:t xml:space="preserve"> </w:t>
      </w:r>
    </w:p>
    <w:p w14:paraId="30AA62C4" w14:textId="0ACE4BCF" w:rsidR="00D745DD" w:rsidRDefault="00286988" w:rsidP="00D745DD">
      <w:pPr>
        <w:spacing w:line="240" w:lineRule="auto"/>
        <w:rPr>
          <w:rFonts w:cstheme="minorHAnsi"/>
          <w:bCs/>
          <w:sz w:val="24"/>
          <w:szCs w:val="24"/>
        </w:rPr>
      </w:pPr>
      <w:r>
        <w:rPr>
          <w:rFonts w:cstheme="minorHAnsi"/>
          <w:bCs/>
          <w:sz w:val="24"/>
          <w:szCs w:val="24"/>
        </w:rPr>
        <w:t xml:space="preserve">As </w:t>
      </w:r>
      <w:r w:rsidR="00A32500">
        <w:rPr>
          <w:rFonts w:cstheme="minorHAnsi"/>
          <w:bCs/>
          <w:sz w:val="24"/>
          <w:szCs w:val="24"/>
        </w:rPr>
        <w:t>discussed</w:t>
      </w:r>
      <w:r>
        <w:rPr>
          <w:rFonts w:cstheme="minorHAnsi"/>
          <w:bCs/>
          <w:sz w:val="24"/>
          <w:szCs w:val="24"/>
        </w:rPr>
        <w:t xml:space="preserve">, a clear definition of what is and isn’t pastoral care within the school is important to manage the school community’s expectations of the </w:t>
      </w:r>
      <w:r w:rsidR="00FC5470">
        <w:rPr>
          <w:rFonts w:cstheme="minorHAnsi"/>
          <w:bCs/>
          <w:sz w:val="24"/>
          <w:szCs w:val="24"/>
        </w:rPr>
        <w:t xml:space="preserve">five </w:t>
      </w:r>
      <w:r>
        <w:rPr>
          <w:rFonts w:cstheme="minorHAnsi"/>
          <w:bCs/>
          <w:sz w:val="24"/>
          <w:szCs w:val="24"/>
        </w:rPr>
        <w:t>school</w:t>
      </w:r>
      <w:r w:rsidR="00FC5470">
        <w:rPr>
          <w:rFonts w:cstheme="minorHAnsi"/>
          <w:bCs/>
          <w:sz w:val="24"/>
          <w:szCs w:val="24"/>
        </w:rPr>
        <w:t xml:space="preserve"> level </w:t>
      </w:r>
      <w:r>
        <w:rPr>
          <w:rFonts w:cstheme="minorHAnsi"/>
          <w:bCs/>
          <w:sz w:val="24"/>
          <w:szCs w:val="24"/>
        </w:rPr>
        <w:t>pastoral care</w:t>
      </w:r>
      <w:r w:rsidR="00FC5470">
        <w:rPr>
          <w:rFonts w:cstheme="minorHAnsi"/>
          <w:bCs/>
          <w:sz w:val="24"/>
          <w:szCs w:val="24"/>
        </w:rPr>
        <w:t xml:space="preserve"> tasks</w:t>
      </w:r>
      <w:r>
        <w:rPr>
          <w:rFonts w:cstheme="minorHAnsi"/>
          <w:bCs/>
          <w:sz w:val="24"/>
          <w:szCs w:val="24"/>
        </w:rPr>
        <w:t>.</w:t>
      </w:r>
      <w:r w:rsidRPr="00DE547C">
        <w:rPr>
          <w:rFonts w:cstheme="minorHAnsi"/>
          <w:bCs/>
          <w:sz w:val="24"/>
          <w:szCs w:val="24"/>
        </w:rPr>
        <w:t xml:space="preserve">  This </w:t>
      </w:r>
      <w:r>
        <w:rPr>
          <w:rFonts w:cstheme="minorHAnsi"/>
          <w:bCs/>
          <w:sz w:val="24"/>
          <w:szCs w:val="24"/>
        </w:rPr>
        <w:t xml:space="preserve">clarity also </w:t>
      </w:r>
      <w:r w:rsidRPr="00DE547C">
        <w:rPr>
          <w:rFonts w:cstheme="minorHAnsi"/>
          <w:bCs/>
          <w:sz w:val="24"/>
          <w:szCs w:val="24"/>
        </w:rPr>
        <w:t xml:space="preserve">helps the school community to </w:t>
      </w:r>
      <w:r>
        <w:rPr>
          <w:rFonts w:cstheme="minorHAnsi"/>
          <w:bCs/>
          <w:sz w:val="24"/>
          <w:szCs w:val="24"/>
        </w:rPr>
        <w:t xml:space="preserve">better </w:t>
      </w:r>
      <w:r w:rsidRPr="00DE547C">
        <w:rPr>
          <w:rFonts w:cstheme="minorHAnsi"/>
          <w:bCs/>
          <w:sz w:val="24"/>
          <w:szCs w:val="24"/>
        </w:rPr>
        <w:t>understand their roles, responsibilities and expectations</w:t>
      </w:r>
      <w:r w:rsidR="00A32500">
        <w:rPr>
          <w:rFonts w:cstheme="minorHAnsi"/>
          <w:bCs/>
          <w:sz w:val="24"/>
          <w:szCs w:val="24"/>
        </w:rPr>
        <w:t>,</w:t>
      </w:r>
      <w:r>
        <w:rPr>
          <w:rFonts w:cstheme="minorHAnsi"/>
          <w:bCs/>
          <w:sz w:val="24"/>
          <w:szCs w:val="24"/>
        </w:rPr>
        <w:t xml:space="preserve"> </w:t>
      </w:r>
      <w:r w:rsidR="00FC5470">
        <w:rPr>
          <w:rFonts w:cstheme="minorHAnsi"/>
          <w:bCs/>
          <w:sz w:val="24"/>
          <w:szCs w:val="24"/>
        </w:rPr>
        <w:t xml:space="preserve">which in turn will help to </w:t>
      </w:r>
      <w:r>
        <w:rPr>
          <w:rFonts w:cstheme="minorHAnsi"/>
          <w:bCs/>
          <w:sz w:val="24"/>
          <w:szCs w:val="24"/>
        </w:rPr>
        <w:t xml:space="preserve">reduce the </w:t>
      </w:r>
      <w:r w:rsidRPr="00EA49BD">
        <w:rPr>
          <w:rFonts w:cstheme="minorHAnsi"/>
          <w:bCs/>
          <w:sz w:val="24"/>
          <w:szCs w:val="24"/>
        </w:rPr>
        <w:t xml:space="preserve">inordinately high </w:t>
      </w:r>
      <w:r w:rsidR="00D745DD" w:rsidRPr="00EA49BD">
        <w:rPr>
          <w:rFonts w:cstheme="minorHAnsi"/>
          <w:bCs/>
          <w:sz w:val="24"/>
          <w:szCs w:val="24"/>
        </w:rPr>
        <w:t xml:space="preserve">workloads of staff with formal pastoral care roles.  </w:t>
      </w:r>
      <w:r>
        <w:rPr>
          <w:rFonts w:cstheme="minorHAnsi"/>
          <w:bCs/>
          <w:sz w:val="24"/>
          <w:szCs w:val="24"/>
        </w:rPr>
        <w:t>The l</w:t>
      </w:r>
      <w:r w:rsidR="00D745DD">
        <w:rPr>
          <w:rFonts w:cstheme="minorHAnsi"/>
          <w:bCs/>
          <w:sz w:val="24"/>
          <w:szCs w:val="24"/>
        </w:rPr>
        <w:t xml:space="preserve">imited </w:t>
      </w:r>
      <w:r w:rsidR="00D745DD" w:rsidRPr="00EA49BD">
        <w:rPr>
          <w:rFonts w:cstheme="minorHAnsi"/>
          <w:bCs/>
          <w:sz w:val="24"/>
          <w:szCs w:val="24"/>
        </w:rPr>
        <w:t xml:space="preserve">time </w:t>
      </w:r>
      <w:r w:rsidR="00D745DD">
        <w:rPr>
          <w:rFonts w:cstheme="minorHAnsi"/>
          <w:bCs/>
          <w:sz w:val="24"/>
          <w:szCs w:val="24"/>
        </w:rPr>
        <w:t xml:space="preserve">for pastoral care </w:t>
      </w:r>
      <w:r w:rsidR="00FC5470">
        <w:rPr>
          <w:rFonts w:cstheme="minorHAnsi"/>
          <w:bCs/>
          <w:sz w:val="24"/>
          <w:szCs w:val="24"/>
        </w:rPr>
        <w:t>can result</w:t>
      </w:r>
      <w:r w:rsidR="00D745DD" w:rsidRPr="00EA49BD">
        <w:rPr>
          <w:rFonts w:cstheme="minorHAnsi"/>
          <w:bCs/>
          <w:sz w:val="24"/>
          <w:szCs w:val="24"/>
        </w:rPr>
        <w:t xml:space="preserve"> in </w:t>
      </w:r>
      <w:r>
        <w:rPr>
          <w:rFonts w:cstheme="minorHAnsi"/>
          <w:bCs/>
          <w:sz w:val="24"/>
          <w:szCs w:val="24"/>
        </w:rPr>
        <w:t xml:space="preserve">staff </w:t>
      </w:r>
      <w:r w:rsidR="00D745DD" w:rsidRPr="00EA49BD">
        <w:rPr>
          <w:rFonts w:cstheme="minorHAnsi"/>
          <w:bCs/>
          <w:sz w:val="24"/>
          <w:szCs w:val="24"/>
        </w:rPr>
        <w:t>focus</w:t>
      </w:r>
      <w:r>
        <w:rPr>
          <w:rFonts w:cstheme="minorHAnsi"/>
          <w:bCs/>
          <w:sz w:val="24"/>
          <w:szCs w:val="24"/>
        </w:rPr>
        <w:t xml:space="preserve">sing more </w:t>
      </w:r>
      <w:r w:rsidR="00D745DD" w:rsidRPr="00EA49BD">
        <w:rPr>
          <w:rFonts w:cstheme="minorHAnsi"/>
          <w:bCs/>
          <w:sz w:val="24"/>
          <w:szCs w:val="24"/>
        </w:rPr>
        <w:t xml:space="preserve">on </w:t>
      </w:r>
      <w:r w:rsidR="009F15DF">
        <w:rPr>
          <w:rFonts w:cstheme="minorHAnsi"/>
          <w:bCs/>
          <w:sz w:val="24"/>
          <w:szCs w:val="24"/>
        </w:rPr>
        <w:t xml:space="preserve">problems or </w:t>
      </w:r>
      <w:r w:rsidR="00D745DD" w:rsidRPr="00EA49BD">
        <w:rPr>
          <w:rFonts w:cstheme="minorHAnsi"/>
          <w:bCs/>
          <w:sz w:val="24"/>
          <w:szCs w:val="24"/>
        </w:rPr>
        <w:t xml:space="preserve">crises than proactive practices.  </w:t>
      </w:r>
      <w:r w:rsidR="009F15DF">
        <w:rPr>
          <w:rFonts w:cstheme="minorHAnsi"/>
          <w:bCs/>
          <w:sz w:val="24"/>
          <w:szCs w:val="24"/>
        </w:rPr>
        <w:t>While all</w:t>
      </w:r>
      <w:r w:rsidR="00A32500">
        <w:rPr>
          <w:rFonts w:cstheme="minorHAnsi"/>
          <w:bCs/>
          <w:sz w:val="24"/>
          <w:szCs w:val="24"/>
        </w:rPr>
        <w:t xml:space="preserve"> </w:t>
      </w:r>
      <w:r w:rsidR="00A32500">
        <w:rPr>
          <w:rFonts w:cstheme="minorHAnsi"/>
          <w:bCs/>
          <w:sz w:val="24"/>
          <w:szCs w:val="24"/>
        </w:rPr>
        <w:lastRenderedPageBreak/>
        <w:t>school</w:t>
      </w:r>
      <w:r w:rsidR="009F15DF">
        <w:rPr>
          <w:rFonts w:cstheme="minorHAnsi"/>
          <w:bCs/>
          <w:sz w:val="24"/>
          <w:szCs w:val="24"/>
        </w:rPr>
        <w:t xml:space="preserve"> staff </w:t>
      </w:r>
      <w:r w:rsidR="00D745DD" w:rsidRPr="00EA49BD">
        <w:rPr>
          <w:rFonts w:cstheme="minorHAnsi"/>
          <w:bCs/>
          <w:sz w:val="24"/>
          <w:szCs w:val="24"/>
        </w:rPr>
        <w:t xml:space="preserve">have a pastoral care </w:t>
      </w:r>
      <w:r w:rsidR="00A32500">
        <w:rPr>
          <w:rFonts w:cstheme="minorHAnsi"/>
          <w:bCs/>
          <w:sz w:val="24"/>
          <w:szCs w:val="24"/>
        </w:rPr>
        <w:t>responsibility</w:t>
      </w:r>
      <w:r w:rsidR="00D745DD" w:rsidRPr="00EA49BD">
        <w:rPr>
          <w:rFonts w:cstheme="minorHAnsi"/>
          <w:bCs/>
          <w:sz w:val="24"/>
          <w:szCs w:val="24"/>
        </w:rPr>
        <w:t xml:space="preserve">, this </w:t>
      </w:r>
      <w:r w:rsidR="009F15DF">
        <w:rPr>
          <w:rFonts w:cstheme="minorHAnsi"/>
          <w:bCs/>
          <w:sz w:val="24"/>
          <w:szCs w:val="24"/>
        </w:rPr>
        <w:t xml:space="preserve">often </w:t>
      </w:r>
      <w:r w:rsidR="00D745DD" w:rsidRPr="00EA49BD">
        <w:rPr>
          <w:rFonts w:cstheme="minorHAnsi"/>
          <w:bCs/>
          <w:sz w:val="24"/>
          <w:szCs w:val="24"/>
        </w:rPr>
        <w:t>isn’t clearly delineated</w:t>
      </w:r>
      <w:r w:rsidR="00A32500">
        <w:rPr>
          <w:rFonts w:cstheme="minorHAnsi"/>
          <w:bCs/>
          <w:sz w:val="24"/>
          <w:szCs w:val="24"/>
        </w:rPr>
        <w:t>,</w:t>
      </w:r>
      <w:r w:rsidR="00D745DD" w:rsidRPr="00EA49BD">
        <w:rPr>
          <w:rFonts w:cstheme="minorHAnsi"/>
          <w:bCs/>
          <w:sz w:val="24"/>
          <w:szCs w:val="24"/>
        </w:rPr>
        <w:t xml:space="preserve"> which may mean </w:t>
      </w:r>
      <w:r w:rsidR="009F15DF">
        <w:rPr>
          <w:rFonts w:cstheme="minorHAnsi"/>
          <w:bCs/>
          <w:sz w:val="24"/>
          <w:szCs w:val="24"/>
        </w:rPr>
        <w:t xml:space="preserve">some staff </w:t>
      </w:r>
      <w:r w:rsidR="00D745DD" w:rsidRPr="00EA49BD">
        <w:rPr>
          <w:rFonts w:cstheme="minorHAnsi"/>
          <w:bCs/>
          <w:sz w:val="24"/>
          <w:szCs w:val="24"/>
        </w:rPr>
        <w:t xml:space="preserve">don’t </w:t>
      </w:r>
      <w:r w:rsidR="00A32500">
        <w:rPr>
          <w:rFonts w:cstheme="minorHAnsi"/>
          <w:bCs/>
          <w:sz w:val="24"/>
          <w:szCs w:val="24"/>
        </w:rPr>
        <w:t>engage in</w:t>
      </w:r>
      <w:r w:rsidR="00D745DD" w:rsidRPr="00EA49BD">
        <w:rPr>
          <w:rFonts w:cstheme="minorHAnsi"/>
          <w:bCs/>
          <w:sz w:val="24"/>
          <w:szCs w:val="24"/>
        </w:rPr>
        <w:t xml:space="preserve"> pastoral care actions but instead ‘pass this up the line</w:t>
      </w:r>
      <w:r w:rsidR="009F15DF">
        <w:rPr>
          <w:rFonts w:cstheme="minorHAnsi"/>
          <w:bCs/>
          <w:sz w:val="24"/>
          <w:szCs w:val="24"/>
        </w:rPr>
        <w:t>’</w:t>
      </w:r>
      <w:r w:rsidR="00D745DD" w:rsidRPr="00EA49BD">
        <w:rPr>
          <w:rFonts w:cstheme="minorHAnsi"/>
          <w:bCs/>
          <w:sz w:val="24"/>
          <w:szCs w:val="24"/>
        </w:rPr>
        <w:t xml:space="preserve"> to </w:t>
      </w:r>
      <w:r w:rsidR="009F15DF">
        <w:rPr>
          <w:rFonts w:cstheme="minorHAnsi"/>
          <w:bCs/>
          <w:sz w:val="24"/>
          <w:szCs w:val="24"/>
        </w:rPr>
        <w:t xml:space="preserve">other pastoral care positions of responsibility, such as </w:t>
      </w:r>
      <w:r w:rsidR="00D745DD" w:rsidRPr="00EA49BD">
        <w:rPr>
          <w:rFonts w:cstheme="minorHAnsi"/>
          <w:bCs/>
          <w:sz w:val="24"/>
          <w:szCs w:val="24"/>
        </w:rPr>
        <w:t xml:space="preserve">heads of house </w:t>
      </w:r>
      <w:r w:rsidR="00A32500" w:rsidRPr="00EA49BD">
        <w:rPr>
          <w:rFonts w:cstheme="minorHAnsi"/>
          <w:bCs/>
          <w:sz w:val="24"/>
          <w:szCs w:val="24"/>
        </w:rPr>
        <w:t>o</w:t>
      </w:r>
      <w:r w:rsidR="00A32500">
        <w:rPr>
          <w:rFonts w:cstheme="minorHAnsi"/>
          <w:bCs/>
          <w:sz w:val="24"/>
          <w:szCs w:val="24"/>
        </w:rPr>
        <w:t>r</w:t>
      </w:r>
      <w:r w:rsidR="00A32500" w:rsidRPr="00EA49BD">
        <w:rPr>
          <w:rFonts w:cstheme="minorHAnsi"/>
          <w:bCs/>
          <w:sz w:val="24"/>
          <w:szCs w:val="24"/>
        </w:rPr>
        <w:t xml:space="preserve"> </w:t>
      </w:r>
      <w:r w:rsidR="00D745DD" w:rsidRPr="00EA49BD">
        <w:rPr>
          <w:rFonts w:cstheme="minorHAnsi"/>
          <w:bCs/>
          <w:sz w:val="24"/>
          <w:szCs w:val="24"/>
        </w:rPr>
        <w:t xml:space="preserve">heads of year levels.  A more distributed model of pastoral care delivery where all staff </w:t>
      </w:r>
      <w:r w:rsidR="00A32500">
        <w:rPr>
          <w:rFonts w:cstheme="minorHAnsi"/>
          <w:bCs/>
          <w:sz w:val="24"/>
          <w:szCs w:val="24"/>
        </w:rPr>
        <w:t>(including external service providers to the school)</w:t>
      </w:r>
      <w:r w:rsidR="00A32500" w:rsidRPr="00EA49BD">
        <w:rPr>
          <w:rFonts w:cstheme="minorHAnsi"/>
          <w:bCs/>
          <w:sz w:val="24"/>
          <w:szCs w:val="24"/>
        </w:rPr>
        <w:t xml:space="preserve"> </w:t>
      </w:r>
      <w:r w:rsidR="00D745DD" w:rsidRPr="00EA49BD">
        <w:rPr>
          <w:rFonts w:cstheme="minorHAnsi"/>
          <w:bCs/>
          <w:sz w:val="24"/>
          <w:szCs w:val="24"/>
        </w:rPr>
        <w:t xml:space="preserve">know the actions they are required to take both proactively and reactively </w:t>
      </w:r>
      <w:r w:rsidR="00BC7820">
        <w:rPr>
          <w:rFonts w:cstheme="minorHAnsi"/>
          <w:bCs/>
          <w:sz w:val="24"/>
          <w:szCs w:val="24"/>
        </w:rPr>
        <w:t xml:space="preserve">is most likely </w:t>
      </w:r>
      <w:r w:rsidR="00D745DD" w:rsidRPr="00EA49BD">
        <w:rPr>
          <w:rFonts w:cstheme="minorHAnsi"/>
          <w:bCs/>
          <w:sz w:val="24"/>
          <w:szCs w:val="24"/>
        </w:rPr>
        <w:t>to be effective</w:t>
      </w:r>
      <w:r w:rsidR="00A32500">
        <w:rPr>
          <w:rFonts w:cstheme="minorHAnsi"/>
          <w:bCs/>
          <w:sz w:val="24"/>
          <w:szCs w:val="24"/>
        </w:rPr>
        <w:t>.</w:t>
      </w:r>
      <w:r>
        <w:rPr>
          <w:rFonts w:cstheme="minorHAnsi"/>
          <w:bCs/>
          <w:sz w:val="24"/>
          <w:szCs w:val="24"/>
        </w:rPr>
        <w:t xml:space="preserve"> </w:t>
      </w:r>
      <w:r w:rsidR="00D745DD" w:rsidRPr="00EA49BD">
        <w:rPr>
          <w:rFonts w:cstheme="minorHAnsi"/>
          <w:bCs/>
          <w:sz w:val="24"/>
          <w:szCs w:val="24"/>
        </w:rPr>
        <w:t>The tutor group</w:t>
      </w:r>
      <w:r w:rsidR="009F15DF">
        <w:rPr>
          <w:rFonts w:cstheme="minorHAnsi"/>
          <w:bCs/>
          <w:sz w:val="24"/>
          <w:szCs w:val="24"/>
        </w:rPr>
        <w:t>/home room</w:t>
      </w:r>
      <w:r w:rsidR="00D745DD" w:rsidRPr="00EA49BD">
        <w:rPr>
          <w:rFonts w:cstheme="minorHAnsi"/>
          <w:bCs/>
          <w:sz w:val="24"/>
          <w:szCs w:val="24"/>
        </w:rPr>
        <w:t xml:space="preserve"> or similar structures in a secondary school, for example, where teachers rema</w:t>
      </w:r>
      <w:r w:rsidR="009F15DF">
        <w:rPr>
          <w:rFonts w:cstheme="minorHAnsi"/>
          <w:bCs/>
          <w:sz w:val="24"/>
          <w:szCs w:val="24"/>
        </w:rPr>
        <w:t>i</w:t>
      </w:r>
      <w:r w:rsidR="00D745DD" w:rsidRPr="00EA49BD">
        <w:rPr>
          <w:rFonts w:cstheme="minorHAnsi"/>
          <w:bCs/>
          <w:sz w:val="24"/>
          <w:szCs w:val="24"/>
        </w:rPr>
        <w:t xml:space="preserve">n with a group of students over a number of years and are responsible for getting to know </w:t>
      </w:r>
      <w:r w:rsidR="00FC5470">
        <w:rPr>
          <w:rFonts w:cstheme="minorHAnsi"/>
          <w:bCs/>
          <w:sz w:val="24"/>
          <w:szCs w:val="24"/>
        </w:rPr>
        <w:t>(</w:t>
      </w:r>
      <w:r w:rsidR="009F15DF">
        <w:rPr>
          <w:rFonts w:cstheme="minorHAnsi"/>
          <w:bCs/>
          <w:sz w:val="24"/>
          <w:szCs w:val="24"/>
        </w:rPr>
        <w:t>well</w:t>
      </w:r>
      <w:r w:rsidR="00FC5470">
        <w:rPr>
          <w:rFonts w:cstheme="minorHAnsi"/>
          <w:bCs/>
          <w:sz w:val="24"/>
          <w:szCs w:val="24"/>
        </w:rPr>
        <w:t>)</w:t>
      </w:r>
      <w:r w:rsidR="009F15DF">
        <w:rPr>
          <w:rFonts w:cstheme="minorHAnsi"/>
          <w:bCs/>
          <w:sz w:val="24"/>
          <w:szCs w:val="24"/>
        </w:rPr>
        <w:t xml:space="preserve"> a small number of students, is key to this process.  These </w:t>
      </w:r>
      <w:r w:rsidR="00A13C8E">
        <w:rPr>
          <w:rFonts w:cstheme="minorHAnsi"/>
          <w:bCs/>
          <w:sz w:val="24"/>
          <w:szCs w:val="24"/>
        </w:rPr>
        <w:t>staff</w:t>
      </w:r>
      <w:r w:rsidR="00D745DD" w:rsidRPr="00EA49BD">
        <w:rPr>
          <w:rFonts w:cstheme="minorHAnsi"/>
          <w:bCs/>
          <w:sz w:val="24"/>
          <w:szCs w:val="24"/>
        </w:rPr>
        <w:t xml:space="preserve"> </w:t>
      </w:r>
      <w:r w:rsidR="00FC5470">
        <w:rPr>
          <w:rFonts w:cstheme="minorHAnsi"/>
          <w:bCs/>
          <w:sz w:val="24"/>
          <w:szCs w:val="24"/>
        </w:rPr>
        <w:t xml:space="preserve">can </w:t>
      </w:r>
      <w:r w:rsidR="00D745DD" w:rsidRPr="00EA49BD">
        <w:rPr>
          <w:rFonts w:cstheme="minorHAnsi"/>
          <w:bCs/>
          <w:sz w:val="24"/>
          <w:szCs w:val="24"/>
        </w:rPr>
        <w:t xml:space="preserve">become the first line of action and </w:t>
      </w:r>
      <w:r w:rsidR="00FC5470">
        <w:rPr>
          <w:rFonts w:cstheme="minorHAnsi"/>
          <w:bCs/>
          <w:sz w:val="24"/>
          <w:szCs w:val="24"/>
        </w:rPr>
        <w:t xml:space="preserve">indeed </w:t>
      </w:r>
      <w:r w:rsidR="009F15DF">
        <w:rPr>
          <w:rFonts w:cstheme="minorHAnsi"/>
          <w:bCs/>
          <w:sz w:val="24"/>
          <w:szCs w:val="24"/>
        </w:rPr>
        <w:t xml:space="preserve">are often in the best position to take proactive or reactive action, as they should </w:t>
      </w:r>
      <w:r w:rsidR="00D745DD" w:rsidRPr="00EA49BD">
        <w:rPr>
          <w:rFonts w:cstheme="minorHAnsi"/>
          <w:bCs/>
          <w:sz w:val="24"/>
          <w:szCs w:val="24"/>
        </w:rPr>
        <w:t xml:space="preserve">know </w:t>
      </w:r>
      <w:r w:rsidR="009F15DF">
        <w:rPr>
          <w:rFonts w:cstheme="minorHAnsi"/>
          <w:bCs/>
          <w:sz w:val="24"/>
          <w:szCs w:val="24"/>
        </w:rPr>
        <w:t xml:space="preserve">and be able to talk with these students almost </w:t>
      </w:r>
      <w:r w:rsidR="00D745DD" w:rsidRPr="00EA49BD">
        <w:rPr>
          <w:rFonts w:cstheme="minorHAnsi"/>
          <w:bCs/>
          <w:sz w:val="24"/>
          <w:szCs w:val="24"/>
        </w:rPr>
        <w:t xml:space="preserve">better than anyone </w:t>
      </w:r>
      <w:r w:rsidR="009F15DF">
        <w:rPr>
          <w:rFonts w:cstheme="minorHAnsi"/>
          <w:bCs/>
          <w:sz w:val="24"/>
          <w:szCs w:val="24"/>
        </w:rPr>
        <w:t xml:space="preserve">else in the school. </w:t>
      </w:r>
      <w:r w:rsidR="00D745DD">
        <w:rPr>
          <w:rFonts w:cstheme="minorHAnsi"/>
          <w:bCs/>
          <w:sz w:val="24"/>
          <w:szCs w:val="24"/>
        </w:rPr>
        <w:t xml:space="preserve">This </w:t>
      </w:r>
      <w:r w:rsidR="00FC5470">
        <w:rPr>
          <w:rFonts w:cstheme="minorHAnsi"/>
          <w:bCs/>
          <w:sz w:val="24"/>
          <w:szCs w:val="24"/>
        </w:rPr>
        <w:t xml:space="preserve">approach </w:t>
      </w:r>
      <w:r w:rsidR="00D745DD">
        <w:rPr>
          <w:rFonts w:cstheme="minorHAnsi"/>
          <w:bCs/>
          <w:sz w:val="24"/>
          <w:szCs w:val="24"/>
        </w:rPr>
        <w:t xml:space="preserve">is most effective </w:t>
      </w:r>
      <w:r w:rsidR="009F15DF">
        <w:rPr>
          <w:rFonts w:cstheme="minorHAnsi"/>
          <w:bCs/>
          <w:sz w:val="24"/>
          <w:szCs w:val="24"/>
        </w:rPr>
        <w:t xml:space="preserve">when </w:t>
      </w:r>
      <w:r w:rsidR="00D745DD">
        <w:rPr>
          <w:rFonts w:cstheme="minorHAnsi"/>
          <w:bCs/>
          <w:sz w:val="24"/>
          <w:szCs w:val="24"/>
        </w:rPr>
        <w:t xml:space="preserve">all staff understand what is required of them </w:t>
      </w:r>
      <w:r w:rsidR="009F15DF">
        <w:rPr>
          <w:rFonts w:cstheme="minorHAnsi"/>
          <w:bCs/>
          <w:sz w:val="24"/>
          <w:szCs w:val="24"/>
        </w:rPr>
        <w:t>within their pastoral/teaching role</w:t>
      </w:r>
      <w:r w:rsidR="00FC5470">
        <w:rPr>
          <w:rFonts w:cstheme="minorHAnsi"/>
          <w:bCs/>
          <w:sz w:val="24"/>
          <w:szCs w:val="24"/>
        </w:rPr>
        <w:t>,</w:t>
      </w:r>
      <w:r w:rsidR="009F15DF">
        <w:rPr>
          <w:rFonts w:cstheme="minorHAnsi"/>
          <w:bCs/>
          <w:sz w:val="24"/>
          <w:szCs w:val="24"/>
        </w:rPr>
        <w:t xml:space="preserve"> </w:t>
      </w:r>
      <w:r w:rsidR="00D745DD">
        <w:rPr>
          <w:rFonts w:cstheme="minorHAnsi"/>
          <w:bCs/>
          <w:sz w:val="24"/>
          <w:szCs w:val="24"/>
        </w:rPr>
        <w:t xml:space="preserve">and </w:t>
      </w:r>
      <w:r w:rsidR="009F15DF">
        <w:rPr>
          <w:rFonts w:cstheme="minorHAnsi"/>
          <w:bCs/>
          <w:sz w:val="24"/>
          <w:szCs w:val="24"/>
        </w:rPr>
        <w:t xml:space="preserve">as such </w:t>
      </w:r>
      <w:r w:rsidR="00D745DD">
        <w:rPr>
          <w:rFonts w:cstheme="minorHAnsi"/>
          <w:bCs/>
          <w:sz w:val="24"/>
          <w:szCs w:val="24"/>
        </w:rPr>
        <w:t xml:space="preserve">these actions </w:t>
      </w:r>
      <w:r w:rsidR="00A13C8E">
        <w:rPr>
          <w:rFonts w:cstheme="minorHAnsi"/>
          <w:bCs/>
          <w:sz w:val="24"/>
          <w:szCs w:val="24"/>
        </w:rPr>
        <w:t xml:space="preserve">can be </w:t>
      </w:r>
      <w:r w:rsidR="00D745DD">
        <w:rPr>
          <w:rFonts w:cstheme="minorHAnsi"/>
          <w:bCs/>
          <w:sz w:val="24"/>
          <w:szCs w:val="24"/>
        </w:rPr>
        <w:t xml:space="preserve">implemented </w:t>
      </w:r>
      <w:r w:rsidR="009F15DF">
        <w:rPr>
          <w:rFonts w:cstheme="minorHAnsi"/>
          <w:bCs/>
          <w:sz w:val="24"/>
          <w:szCs w:val="24"/>
        </w:rPr>
        <w:t xml:space="preserve">in an appropriately tailored and timely fashion, and </w:t>
      </w:r>
      <w:r w:rsidR="00D745DD">
        <w:rPr>
          <w:rFonts w:cstheme="minorHAnsi"/>
          <w:bCs/>
          <w:sz w:val="24"/>
          <w:szCs w:val="24"/>
        </w:rPr>
        <w:t>consistently across the school.</w:t>
      </w:r>
      <w:r w:rsidR="00D745DD" w:rsidRPr="00814CCA">
        <w:rPr>
          <w:rFonts w:cstheme="minorHAnsi"/>
          <w:bCs/>
          <w:sz w:val="24"/>
          <w:szCs w:val="24"/>
        </w:rPr>
        <w:t xml:space="preserve"> </w:t>
      </w:r>
    </w:p>
    <w:p w14:paraId="05A42605" w14:textId="77777777" w:rsidR="00F8083D" w:rsidRDefault="00F8083D" w:rsidP="00F8083D">
      <w:pPr>
        <w:pStyle w:val="ListParagraph"/>
        <w:spacing w:line="240" w:lineRule="auto"/>
        <w:ind w:left="360"/>
        <w:rPr>
          <w:rFonts w:cstheme="minorHAnsi"/>
          <w:b/>
          <w:bCs/>
          <w:sz w:val="24"/>
          <w:szCs w:val="24"/>
        </w:rPr>
      </w:pPr>
    </w:p>
    <w:p w14:paraId="65FFBA43" w14:textId="77777777" w:rsidR="00F8083D" w:rsidRPr="00F8083D" w:rsidRDefault="00F8083D" w:rsidP="00F8083D">
      <w:pPr>
        <w:spacing w:line="240" w:lineRule="auto"/>
        <w:rPr>
          <w:rFonts w:cstheme="minorHAnsi"/>
          <w:b/>
          <w:bCs/>
          <w:sz w:val="24"/>
          <w:szCs w:val="24"/>
        </w:rPr>
      </w:pPr>
      <w:r w:rsidRPr="00F8083D">
        <w:rPr>
          <w:rFonts w:cstheme="minorHAnsi"/>
          <w:b/>
          <w:bCs/>
          <w:sz w:val="24"/>
          <w:szCs w:val="24"/>
        </w:rPr>
        <w:t>“Next” practice for pastoral care</w:t>
      </w:r>
    </w:p>
    <w:p w14:paraId="6D60062E" w14:textId="54F3EED8" w:rsidR="00DE547C" w:rsidRDefault="00A1568C" w:rsidP="00DE547C">
      <w:pPr>
        <w:spacing w:line="240" w:lineRule="auto"/>
        <w:rPr>
          <w:rFonts w:cstheme="minorHAnsi"/>
          <w:bCs/>
          <w:sz w:val="24"/>
          <w:szCs w:val="24"/>
        </w:rPr>
      </w:pPr>
      <w:r>
        <w:rPr>
          <w:rFonts w:cstheme="minorHAnsi"/>
          <w:bCs/>
          <w:sz w:val="24"/>
          <w:szCs w:val="24"/>
        </w:rPr>
        <w:t>As part of the push for whole school change</w:t>
      </w:r>
      <w:r w:rsidR="003B0447">
        <w:rPr>
          <w:rFonts w:cstheme="minorHAnsi"/>
          <w:bCs/>
          <w:sz w:val="24"/>
          <w:szCs w:val="24"/>
        </w:rPr>
        <w:t>,</w:t>
      </w:r>
      <w:r>
        <w:rPr>
          <w:rFonts w:cstheme="minorHAnsi"/>
          <w:bCs/>
          <w:sz w:val="24"/>
          <w:szCs w:val="24"/>
        </w:rPr>
        <w:t xml:space="preserve"> the</w:t>
      </w:r>
      <w:r w:rsidR="005172BE" w:rsidRPr="00DE547C">
        <w:rPr>
          <w:rFonts w:cstheme="minorHAnsi"/>
          <w:bCs/>
          <w:sz w:val="24"/>
          <w:szCs w:val="24"/>
        </w:rPr>
        <w:t xml:space="preserve"> authors have conducted </w:t>
      </w:r>
      <w:r>
        <w:rPr>
          <w:rFonts w:cstheme="minorHAnsi"/>
          <w:bCs/>
          <w:sz w:val="24"/>
          <w:szCs w:val="24"/>
        </w:rPr>
        <w:t xml:space="preserve">many </w:t>
      </w:r>
      <w:r w:rsidR="005172BE" w:rsidRPr="00DE547C">
        <w:rPr>
          <w:rFonts w:cstheme="minorHAnsi"/>
          <w:bCs/>
          <w:sz w:val="24"/>
          <w:szCs w:val="24"/>
        </w:rPr>
        <w:t xml:space="preserve">reviews </w:t>
      </w:r>
      <w:r>
        <w:rPr>
          <w:rFonts w:cstheme="minorHAnsi"/>
          <w:bCs/>
          <w:sz w:val="24"/>
          <w:szCs w:val="24"/>
        </w:rPr>
        <w:t xml:space="preserve">of pastoral care activity </w:t>
      </w:r>
      <w:r w:rsidR="005172BE" w:rsidRPr="00DE547C">
        <w:rPr>
          <w:rFonts w:cstheme="minorHAnsi"/>
          <w:bCs/>
          <w:sz w:val="24"/>
          <w:szCs w:val="24"/>
        </w:rPr>
        <w:t>in schools</w:t>
      </w:r>
      <w:r>
        <w:rPr>
          <w:rFonts w:cstheme="minorHAnsi"/>
          <w:bCs/>
          <w:sz w:val="24"/>
          <w:szCs w:val="24"/>
        </w:rPr>
        <w:t>,</w:t>
      </w:r>
      <w:r w:rsidR="005172BE" w:rsidRPr="00DE547C">
        <w:rPr>
          <w:rFonts w:cstheme="minorHAnsi"/>
          <w:bCs/>
          <w:sz w:val="24"/>
          <w:szCs w:val="24"/>
        </w:rPr>
        <w:t xml:space="preserve"> </w:t>
      </w:r>
      <w:r w:rsidR="00DE547C">
        <w:rPr>
          <w:rFonts w:cstheme="minorHAnsi"/>
          <w:bCs/>
          <w:sz w:val="24"/>
          <w:szCs w:val="24"/>
        </w:rPr>
        <w:t>using as a framework the school-level tasks defined previously</w:t>
      </w:r>
      <w:r>
        <w:rPr>
          <w:rFonts w:cstheme="minorHAnsi"/>
          <w:bCs/>
          <w:sz w:val="24"/>
          <w:szCs w:val="24"/>
        </w:rPr>
        <w:t>.</w:t>
      </w:r>
      <w:r w:rsidR="00DE547C">
        <w:rPr>
          <w:rFonts w:cstheme="minorHAnsi"/>
          <w:bCs/>
          <w:sz w:val="24"/>
          <w:szCs w:val="24"/>
        </w:rPr>
        <w:t xml:space="preserve"> These reviews have identified a number of key </w:t>
      </w:r>
      <w:r w:rsidR="00BC7820">
        <w:rPr>
          <w:rFonts w:cstheme="minorHAnsi"/>
          <w:bCs/>
          <w:sz w:val="24"/>
          <w:szCs w:val="24"/>
        </w:rPr>
        <w:t>areas of importance</w:t>
      </w:r>
      <w:r>
        <w:rPr>
          <w:rFonts w:cstheme="minorHAnsi"/>
          <w:bCs/>
          <w:sz w:val="24"/>
          <w:szCs w:val="24"/>
        </w:rPr>
        <w:t xml:space="preserve"> </w:t>
      </w:r>
      <w:r w:rsidR="001A43F6">
        <w:rPr>
          <w:rFonts w:cstheme="minorHAnsi"/>
          <w:bCs/>
          <w:sz w:val="24"/>
          <w:szCs w:val="24"/>
        </w:rPr>
        <w:t xml:space="preserve">for </w:t>
      </w:r>
      <w:r w:rsidR="003B0447">
        <w:rPr>
          <w:rFonts w:cstheme="minorHAnsi"/>
          <w:bCs/>
          <w:sz w:val="24"/>
          <w:szCs w:val="24"/>
        </w:rPr>
        <w:t>‘</w:t>
      </w:r>
      <w:r w:rsidR="001A43F6">
        <w:rPr>
          <w:rFonts w:cstheme="minorHAnsi"/>
          <w:bCs/>
          <w:sz w:val="24"/>
          <w:szCs w:val="24"/>
        </w:rPr>
        <w:t>next practice</w:t>
      </w:r>
      <w:r w:rsidR="003B0447">
        <w:rPr>
          <w:rFonts w:cstheme="minorHAnsi"/>
          <w:bCs/>
          <w:sz w:val="24"/>
          <w:szCs w:val="24"/>
        </w:rPr>
        <w:t>’</w:t>
      </w:r>
      <w:r w:rsidR="001A43F6">
        <w:rPr>
          <w:rFonts w:cstheme="minorHAnsi"/>
          <w:bCs/>
          <w:sz w:val="24"/>
          <w:szCs w:val="24"/>
        </w:rPr>
        <w:t xml:space="preserve"> for pastoral care in </w:t>
      </w:r>
      <w:r w:rsidR="00DE547C">
        <w:rPr>
          <w:rFonts w:cstheme="minorHAnsi"/>
          <w:bCs/>
          <w:sz w:val="24"/>
          <w:szCs w:val="24"/>
        </w:rPr>
        <w:t xml:space="preserve">schools.  </w:t>
      </w:r>
      <w:r>
        <w:rPr>
          <w:rFonts w:cstheme="minorHAnsi"/>
          <w:bCs/>
          <w:sz w:val="24"/>
          <w:szCs w:val="24"/>
        </w:rPr>
        <w:t xml:space="preserve">Two </w:t>
      </w:r>
      <w:r w:rsidR="001A43F6">
        <w:rPr>
          <w:rFonts w:cstheme="minorHAnsi"/>
          <w:bCs/>
          <w:sz w:val="24"/>
          <w:szCs w:val="24"/>
        </w:rPr>
        <w:t xml:space="preserve">of these </w:t>
      </w:r>
      <w:r>
        <w:rPr>
          <w:rFonts w:cstheme="minorHAnsi"/>
          <w:bCs/>
          <w:sz w:val="24"/>
          <w:szCs w:val="24"/>
        </w:rPr>
        <w:t xml:space="preserve">trends </w:t>
      </w:r>
      <w:r w:rsidR="003B0447">
        <w:rPr>
          <w:rFonts w:cstheme="minorHAnsi"/>
          <w:bCs/>
          <w:sz w:val="24"/>
          <w:szCs w:val="24"/>
        </w:rPr>
        <w:t>(</w:t>
      </w:r>
      <w:r>
        <w:rPr>
          <w:rFonts w:cstheme="minorHAnsi"/>
          <w:bCs/>
          <w:sz w:val="24"/>
          <w:szCs w:val="24"/>
        </w:rPr>
        <w:t>one proactive and one reactive</w:t>
      </w:r>
      <w:r w:rsidR="003B0447">
        <w:rPr>
          <w:rFonts w:cstheme="minorHAnsi"/>
          <w:bCs/>
          <w:sz w:val="24"/>
          <w:szCs w:val="24"/>
        </w:rPr>
        <w:t xml:space="preserve">) involve </w:t>
      </w:r>
      <w:r w:rsidR="006031C0">
        <w:rPr>
          <w:rFonts w:cstheme="minorHAnsi"/>
          <w:bCs/>
          <w:sz w:val="24"/>
          <w:szCs w:val="24"/>
        </w:rPr>
        <w:t xml:space="preserve">a) </w:t>
      </w:r>
      <w:r>
        <w:rPr>
          <w:rFonts w:cstheme="minorHAnsi"/>
          <w:bCs/>
          <w:sz w:val="24"/>
          <w:szCs w:val="24"/>
        </w:rPr>
        <w:t>the importance of relationships to learning</w:t>
      </w:r>
      <w:r w:rsidR="006031C0">
        <w:rPr>
          <w:rFonts w:cstheme="minorHAnsi"/>
          <w:bCs/>
          <w:sz w:val="24"/>
          <w:szCs w:val="24"/>
        </w:rPr>
        <w:t>;</w:t>
      </w:r>
      <w:r>
        <w:rPr>
          <w:rFonts w:cstheme="minorHAnsi"/>
          <w:bCs/>
          <w:sz w:val="24"/>
          <w:szCs w:val="24"/>
        </w:rPr>
        <w:t xml:space="preserve"> and </w:t>
      </w:r>
      <w:r w:rsidR="006031C0">
        <w:rPr>
          <w:rFonts w:cstheme="minorHAnsi"/>
          <w:bCs/>
          <w:sz w:val="24"/>
          <w:szCs w:val="24"/>
        </w:rPr>
        <w:t xml:space="preserve">b) changes in </w:t>
      </w:r>
      <w:r>
        <w:rPr>
          <w:rFonts w:cstheme="minorHAnsi"/>
          <w:bCs/>
          <w:sz w:val="24"/>
          <w:szCs w:val="24"/>
        </w:rPr>
        <w:t>young people</w:t>
      </w:r>
      <w:r w:rsidR="006031C0">
        <w:rPr>
          <w:rFonts w:cstheme="minorHAnsi"/>
          <w:bCs/>
          <w:sz w:val="24"/>
          <w:szCs w:val="24"/>
        </w:rPr>
        <w:t>’s</w:t>
      </w:r>
      <w:r>
        <w:rPr>
          <w:rFonts w:cstheme="minorHAnsi"/>
          <w:bCs/>
          <w:sz w:val="24"/>
          <w:szCs w:val="24"/>
        </w:rPr>
        <w:t xml:space="preserve"> </w:t>
      </w:r>
      <w:r w:rsidR="006031C0">
        <w:rPr>
          <w:rFonts w:cstheme="minorHAnsi"/>
          <w:bCs/>
          <w:sz w:val="24"/>
          <w:szCs w:val="24"/>
        </w:rPr>
        <w:t xml:space="preserve">help </w:t>
      </w:r>
      <w:r>
        <w:rPr>
          <w:rFonts w:cstheme="minorHAnsi"/>
          <w:bCs/>
          <w:sz w:val="24"/>
          <w:szCs w:val="24"/>
        </w:rPr>
        <w:t xml:space="preserve">seeking </w:t>
      </w:r>
      <w:r w:rsidR="006031C0">
        <w:rPr>
          <w:rFonts w:cstheme="minorHAnsi"/>
          <w:bCs/>
          <w:sz w:val="24"/>
          <w:szCs w:val="24"/>
        </w:rPr>
        <w:t>behaviours</w:t>
      </w:r>
      <w:r w:rsidR="003B0447">
        <w:rPr>
          <w:rFonts w:cstheme="minorHAnsi"/>
          <w:bCs/>
          <w:sz w:val="24"/>
          <w:szCs w:val="24"/>
        </w:rPr>
        <w:t>, and</w:t>
      </w:r>
      <w:r w:rsidR="006031C0">
        <w:rPr>
          <w:rFonts w:cstheme="minorHAnsi"/>
          <w:bCs/>
          <w:sz w:val="24"/>
          <w:szCs w:val="24"/>
        </w:rPr>
        <w:t xml:space="preserve"> </w:t>
      </w:r>
      <w:r w:rsidR="001A43F6">
        <w:rPr>
          <w:rFonts w:cstheme="minorHAnsi"/>
          <w:bCs/>
          <w:sz w:val="24"/>
          <w:szCs w:val="24"/>
        </w:rPr>
        <w:t>are outlined below.</w:t>
      </w:r>
    </w:p>
    <w:p w14:paraId="2242C1B5" w14:textId="2D1EACE3" w:rsidR="00DE547C" w:rsidRPr="009957E7" w:rsidRDefault="003B0447" w:rsidP="00DE547C">
      <w:pPr>
        <w:spacing w:line="240" w:lineRule="auto"/>
        <w:rPr>
          <w:rFonts w:cstheme="minorHAnsi"/>
          <w:b/>
          <w:bCs/>
          <w:i/>
          <w:sz w:val="24"/>
          <w:szCs w:val="24"/>
        </w:rPr>
      </w:pPr>
      <w:r>
        <w:rPr>
          <w:rFonts w:cstheme="minorHAnsi"/>
          <w:b/>
          <w:bCs/>
          <w:i/>
          <w:sz w:val="24"/>
          <w:szCs w:val="24"/>
        </w:rPr>
        <w:t>The need to b</w:t>
      </w:r>
      <w:r w:rsidR="009957E7">
        <w:rPr>
          <w:rFonts w:cstheme="minorHAnsi"/>
          <w:b/>
          <w:bCs/>
          <w:i/>
          <w:sz w:val="24"/>
          <w:szCs w:val="24"/>
        </w:rPr>
        <w:t>uild r</w:t>
      </w:r>
      <w:r w:rsidR="00DE547C" w:rsidRPr="009957E7">
        <w:rPr>
          <w:rFonts w:cstheme="minorHAnsi"/>
          <w:b/>
          <w:bCs/>
          <w:i/>
          <w:sz w:val="24"/>
          <w:szCs w:val="24"/>
        </w:rPr>
        <w:t>elationships</w:t>
      </w:r>
      <w:r w:rsidR="009957E7">
        <w:rPr>
          <w:rFonts w:cstheme="minorHAnsi"/>
          <w:b/>
          <w:bCs/>
          <w:i/>
          <w:sz w:val="24"/>
          <w:szCs w:val="24"/>
        </w:rPr>
        <w:t xml:space="preserve"> and a sense of belonging</w:t>
      </w:r>
    </w:p>
    <w:p w14:paraId="56A36871" w14:textId="1BD7A309" w:rsidR="008D6B60" w:rsidRDefault="00DE547C" w:rsidP="00DE547C">
      <w:pPr>
        <w:spacing w:line="240" w:lineRule="auto"/>
        <w:rPr>
          <w:rFonts w:cstheme="minorHAnsi"/>
          <w:bCs/>
          <w:sz w:val="24"/>
          <w:szCs w:val="24"/>
        </w:rPr>
      </w:pPr>
      <w:r>
        <w:rPr>
          <w:rFonts w:cstheme="minorHAnsi"/>
          <w:bCs/>
          <w:sz w:val="24"/>
          <w:szCs w:val="24"/>
        </w:rPr>
        <w:t xml:space="preserve">Of most importance in </w:t>
      </w:r>
      <w:r w:rsidR="00A1568C">
        <w:rPr>
          <w:rFonts w:cstheme="minorHAnsi"/>
          <w:bCs/>
          <w:sz w:val="24"/>
          <w:szCs w:val="24"/>
        </w:rPr>
        <w:t xml:space="preserve">whole school </w:t>
      </w:r>
      <w:r>
        <w:rPr>
          <w:rFonts w:cstheme="minorHAnsi"/>
          <w:bCs/>
          <w:sz w:val="24"/>
          <w:szCs w:val="24"/>
        </w:rPr>
        <w:t xml:space="preserve">reviews </w:t>
      </w:r>
      <w:r w:rsidR="00DB3D3B">
        <w:rPr>
          <w:rFonts w:cstheme="minorHAnsi"/>
          <w:bCs/>
          <w:sz w:val="24"/>
          <w:szCs w:val="24"/>
        </w:rPr>
        <w:t xml:space="preserve">of policy and practice </w:t>
      </w:r>
      <w:r>
        <w:rPr>
          <w:rFonts w:cstheme="minorHAnsi"/>
          <w:bCs/>
          <w:sz w:val="24"/>
          <w:szCs w:val="24"/>
        </w:rPr>
        <w:t xml:space="preserve">is </w:t>
      </w:r>
      <w:r w:rsidR="001A43F6">
        <w:rPr>
          <w:rFonts w:cstheme="minorHAnsi"/>
          <w:bCs/>
          <w:sz w:val="24"/>
          <w:szCs w:val="24"/>
        </w:rPr>
        <w:t xml:space="preserve">the </w:t>
      </w:r>
      <w:r w:rsidR="00DB3D3B">
        <w:rPr>
          <w:rFonts w:cstheme="minorHAnsi"/>
          <w:bCs/>
          <w:sz w:val="24"/>
          <w:szCs w:val="24"/>
        </w:rPr>
        <w:t xml:space="preserve">prevailing </w:t>
      </w:r>
      <w:r w:rsidR="001A43F6">
        <w:rPr>
          <w:rFonts w:cstheme="minorHAnsi"/>
          <w:bCs/>
          <w:sz w:val="24"/>
          <w:szCs w:val="24"/>
        </w:rPr>
        <w:t>school ethos and climate</w:t>
      </w:r>
      <w:r w:rsidR="008D6B60">
        <w:rPr>
          <w:rFonts w:cstheme="minorHAnsi"/>
          <w:bCs/>
          <w:sz w:val="24"/>
          <w:szCs w:val="24"/>
        </w:rPr>
        <w:t>,</w:t>
      </w:r>
      <w:r w:rsidR="00DB3D3B">
        <w:rPr>
          <w:rFonts w:cstheme="minorHAnsi"/>
          <w:bCs/>
          <w:sz w:val="24"/>
          <w:szCs w:val="24"/>
        </w:rPr>
        <w:t xml:space="preserve"> as described by the school community. School ethos and climate </w:t>
      </w:r>
      <w:r w:rsidR="001A43F6">
        <w:rPr>
          <w:rFonts w:cstheme="minorHAnsi"/>
          <w:bCs/>
          <w:sz w:val="24"/>
          <w:szCs w:val="24"/>
        </w:rPr>
        <w:t xml:space="preserve">is </w:t>
      </w:r>
      <w:r w:rsidR="00DB3D3B">
        <w:rPr>
          <w:rFonts w:cstheme="minorHAnsi"/>
          <w:bCs/>
          <w:sz w:val="24"/>
          <w:szCs w:val="24"/>
        </w:rPr>
        <w:t xml:space="preserve">closely </w:t>
      </w:r>
      <w:r w:rsidR="001A43F6">
        <w:rPr>
          <w:rFonts w:cstheme="minorHAnsi"/>
          <w:bCs/>
          <w:sz w:val="24"/>
          <w:szCs w:val="24"/>
        </w:rPr>
        <w:t xml:space="preserve">related to </w:t>
      </w:r>
      <w:r w:rsidR="00DB3D3B">
        <w:rPr>
          <w:rFonts w:cstheme="minorHAnsi"/>
          <w:bCs/>
          <w:sz w:val="24"/>
          <w:szCs w:val="24"/>
        </w:rPr>
        <w:t xml:space="preserve">the quality of the </w:t>
      </w:r>
      <w:r>
        <w:rPr>
          <w:rFonts w:cstheme="minorHAnsi"/>
          <w:bCs/>
          <w:sz w:val="24"/>
          <w:szCs w:val="24"/>
        </w:rPr>
        <w:t xml:space="preserve">relationships </w:t>
      </w:r>
      <w:r w:rsidR="00DB3D3B">
        <w:rPr>
          <w:rFonts w:cstheme="minorHAnsi"/>
          <w:bCs/>
          <w:sz w:val="24"/>
          <w:szCs w:val="24"/>
        </w:rPr>
        <w:t xml:space="preserve">between members of </w:t>
      </w:r>
      <w:r>
        <w:rPr>
          <w:rFonts w:cstheme="minorHAnsi"/>
          <w:bCs/>
          <w:sz w:val="24"/>
          <w:szCs w:val="24"/>
        </w:rPr>
        <w:t>the school</w:t>
      </w:r>
      <w:r w:rsidR="00DB3D3B">
        <w:rPr>
          <w:rFonts w:cstheme="minorHAnsi"/>
          <w:bCs/>
          <w:sz w:val="24"/>
          <w:szCs w:val="24"/>
        </w:rPr>
        <w:t xml:space="preserve"> community</w:t>
      </w:r>
      <w:r>
        <w:rPr>
          <w:rFonts w:cstheme="minorHAnsi"/>
          <w:bCs/>
          <w:sz w:val="24"/>
          <w:szCs w:val="24"/>
        </w:rPr>
        <w:t xml:space="preserve">.  </w:t>
      </w:r>
      <w:r w:rsidR="00BC7820">
        <w:rPr>
          <w:rFonts w:cstheme="minorHAnsi"/>
          <w:bCs/>
          <w:sz w:val="24"/>
          <w:szCs w:val="24"/>
        </w:rPr>
        <w:t>It is said that</w:t>
      </w:r>
      <w:r w:rsidR="008D6B60">
        <w:rPr>
          <w:rFonts w:cstheme="minorHAnsi"/>
          <w:bCs/>
          <w:sz w:val="24"/>
          <w:szCs w:val="24"/>
        </w:rPr>
        <w:t xml:space="preserve"> relationships a</w:t>
      </w:r>
      <w:r w:rsidR="00BC7820">
        <w:rPr>
          <w:rFonts w:cstheme="minorHAnsi"/>
          <w:bCs/>
          <w:sz w:val="24"/>
          <w:szCs w:val="24"/>
        </w:rPr>
        <w:t>re</w:t>
      </w:r>
      <w:r w:rsidR="008D6B60">
        <w:rPr>
          <w:rFonts w:cstheme="minorHAnsi"/>
          <w:bCs/>
          <w:sz w:val="24"/>
          <w:szCs w:val="24"/>
        </w:rPr>
        <w:t xml:space="preserve"> </w:t>
      </w:r>
      <w:r>
        <w:rPr>
          <w:rFonts w:cstheme="minorHAnsi"/>
          <w:bCs/>
          <w:sz w:val="24"/>
          <w:szCs w:val="24"/>
        </w:rPr>
        <w:t>the ‘oil of learning’</w:t>
      </w:r>
      <w:r w:rsidR="003B0447">
        <w:rPr>
          <w:rFonts w:cstheme="minorHAnsi"/>
          <w:bCs/>
          <w:sz w:val="24"/>
          <w:szCs w:val="24"/>
        </w:rPr>
        <w:t>,</w:t>
      </w:r>
      <w:r w:rsidR="008D6B60">
        <w:rPr>
          <w:rFonts w:cstheme="minorHAnsi"/>
          <w:bCs/>
          <w:sz w:val="24"/>
          <w:szCs w:val="24"/>
        </w:rPr>
        <w:t xml:space="preserve"> but </w:t>
      </w:r>
      <w:r w:rsidR="00A1568C">
        <w:rPr>
          <w:rFonts w:cstheme="minorHAnsi"/>
          <w:bCs/>
          <w:sz w:val="24"/>
          <w:szCs w:val="24"/>
        </w:rPr>
        <w:t xml:space="preserve">relationships </w:t>
      </w:r>
      <w:r w:rsidR="008D6B60">
        <w:rPr>
          <w:rFonts w:cstheme="minorHAnsi"/>
          <w:bCs/>
          <w:sz w:val="24"/>
          <w:szCs w:val="24"/>
        </w:rPr>
        <w:t>are also the ‘oil of wellbeing’</w:t>
      </w:r>
      <w:r>
        <w:rPr>
          <w:rFonts w:cstheme="minorHAnsi"/>
          <w:bCs/>
          <w:sz w:val="24"/>
          <w:szCs w:val="24"/>
        </w:rPr>
        <w:t>.  Students learn better if they like their teacher</w:t>
      </w:r>
      <w:r w:rsidR="008D6B60">
        <w:rPr>
          <w:rFonts w:cstheme="minorHAnsi"/>
          <w:bCs/>
          <w:sz w:val="24"/>
          <w:szCs w:val="24"/>
        </w:rPr>
        <w:t xml:space="preserve"> and if their teacher </w:t>
      </w:r>
      <w:r w:rsidR="003B0447">
        <w:rPr>
          <w:rFonts w:cstheme="minorHAnsi"/>
          <w:bCs/>
          <w:sz w:val="24"/>
          <w:szCs w:val="24"/>
        </w:rPr>
        <w:t xml:space="preserve">is perceived to respect and </w:t>
      </w:r>
      <w:r w:rsidR="008D6B60">
        <w:rPr>
          <w:rFonts w:cstheme="minorHAnsi"/>
          <w:bCs/>
          <w:sz w:val="24"/>
          <w:szCs w:val="24"/>
        </w:rPr>
        <w:t xml:space="preserve">like </w:t>
      </w:r>
      <w:r w:rsidR="00A1568C">
        <w:rPr>
          <w:rFonts w:cstheme="minorHAnsi"/>
          <w:bCs/>
          <w:sz w:val="24"/>
          <w:szCs w:val="24"/>
        </w:rPr>
        <w:t xml:space="preserve">them, </w:t>
      </w:r>
      <w:r w:rsidR="008D6B60">
        <w:rPr>
          <w:rFonts w:cstheme="minorHAnsi"/>
          <w:bCs/>
          <w:sz w:val="24"/>
          <w:szCs w:val="24"/>
        </w:rPr>
        <w:t xml:space="preserve">and simultaneously </w:t>
      </w:r>
      <w:r w:rsidR="00A1568C">
        <w:rPr>
          <w:rFonts w:cstheme="minorHAnsi"/>
          <w:bCs/>
          <w:sz w:val="24"/>
          <w:szCs w:val="24"/>
        </w:rPr>
        <w:t xml:space="preserve">through positive relationships </w:t>
      </w:r>
      <w:r w:rsidR="008D6B60">
        <w:rPr>
          <w:rFonts w:cstheme="minorHAnsi"/>
          <w:bCs/>
          <w:sz w:val="24"/>
          <w:szCs w:val="24"/>
        </w:rPr>
        <w:t xml:space="preserve">both </w:t>
      </w:r>
      <w:r w:rsidR="00A1568C">
        <w:rPr>
          <w:rFonts w:cstheme="minorHAnsi"/>
          <w:bCs/>
          <w:sz w:val="24"/>
          <w:szCs w:val="24"/>
        </w:rPr>
        <w:t xml:space="preserve">teachers and students </w:t>
      </w:r>
      <w:r w:rsidR="008D6B60">
        <w:rPr>
          <w:rFonts w:cstheme="minorHAnsi"/>
          <w:bCs/>
          <w:sz w:val="24"/>
          <w:szCs w:val="24"/>
        </w:rPr>
        <w:t>experience greater wellbeing</w:t>
      </w:r>
      <w:r>
        <w:rPr>
          <w:rFonts w:cstheme="minorHAnsi"/>
          <w:bCs/>
          <w:sz w:val="24"/>
          <w:szCs w:val="24"/>
        </w:rPr>
        <w:t xml:space="preserve">.  </w:t>
      </w:r>
    </w:p>
    <w:p w14:paraId="3296AB75" w14:textId="7DE25788" w:rsidR="00EA49BD" w:rsidRDefault="009957E7" w:rsidP="00DE547C">
      <w:pPr>
        <w:spacing w:line="240" w:lineRule="auto"/>
        <w:rPr>
          <w:rFonts w:cstheme="minorHAnsi"/>
          <w:bCs/>
          <w:sz w:val="24"/>
          <w:szCs w:val="24"/>
        </w:rPr>
      </w:pPr>
      <w:r>
        <w:rPr>
          <w:rFonts w:cstheme="minorHAnsi"/>
          <w:bCs/>
          <w:sz w:val="24"/>
          <w:szCs w:val="24"/>
        </w:rPr>
        <w:t>Pastoral care structures such as home room / tutor group</w:t>
      </w:r>
      <w:r w:rsidR="00A1568C">
        <w:rPr>
          <w:rFonts w:cstheme="minorHAnsi"/>
          <w:bCs/>
          <w:sz w:val="24"/>
          <w:szCs w:val="24"/>
        </w:rPr>
        <w:t>, peer leaders</w:t>
      </w:r>
      <w:r>
        <w:rPr>
          <w:rFonts w:cstheme="minorHAnsi"/>
          <w:bCs/>
          <w:sz w:val="24"/>
          <w:szCs w:val="24"/>
        </w:rPr>
        <w:t xml:space="preserve"> and other a</w:t>
      </w:r>
      <w:r w:rsidR="00DE547C">
        <w:rPr>
          <w:rFonts w:cstheme="minorHAnsi"/>
          <w:bCs/>
          <w:sz w:val="24"/>
          <w:szCs w:val="24"/>
        </w:rPr>
        <w:t xml:space="preserve">ctivities </w:t>
      </w:r>
      <w:r>
        <w:rPr>
          <w:rFonts w:cstheme="minorHAnsi"/>
          <w:bCs/>
          <w:sz w:val="24"/>
          <w:szCs w:val="24"/>
        </w:rPr>
        <w:t>such as co-curricular activities</w:t>
      </w:r>
      <w:r w:rsidR="008D6B60">
        <w:rPr>
          <w:rFonts w:cstheme="minorHAnsi"/>
          <w:bCs/>
          <w:sz w:val="24"/>
          <w:szCs w:val="24"/>
        </w:rPr>
        <w:t>,</w:t>
      </w:r>
      <w:r>
        <w:rPr>
          <w:rFonts w:cstheme="minorHAnsi"/>
          <w:bCs/>
          <w:sz w:val="24"/>
          <w:szCs w:val="24"/>
        </w:rPr>
        <w:t xml:space="preserve"> are essential </w:t>
      </w:r>
      <w:r w:rsidR="00DE547C" w:rsidRPr="00DE547C">
        <w:rPr>
          <w:rFonts w:cstheme="minorHAnsi"/>
          <w:bCs/>
          <w:sz w:val="24"/>
          <w:szCs w:val="24"/>
        </w:rPr>
        <w:t>to</w:t>
      </w:r>
      <w:r>
        <w:rPr>
          <w:rFonts w:cstheme="minorHAnsi"/>
          <w:bCs/>
          <w:sz w:val="24"/>
          <w:szCs w:val="24"/>
        </w:rPr>
        <w:t xml:space="preserve"> purposefully</w:t>
      </w:r>
      <w:r w:rsidR="00DE547C">
        <w:rPr>
          <w:rFonts w:cstheme="minorHAnsi"/>
          <w:bCs/>
          <w:sz w:val="24"/>
          <w:szCs w:val="24"/>
        </w:rPr>
        <w:t xml:space="preserve"> build </w:t>
      </w:r>
      <w:r>
        <w:rPr>
          <w:rFonts w:cstheme="minorHAnsi"/>
          <w:bCs/>
          <w:sz w:val="24"/>
          <w:szCs w:val="24"/>
        </w:rPr>
        <w:t xml:space="preserve">positive </w:t>
      </w:r>
      <w:r w:rsidR="00DE547C">
        <w:rPr>
          <w:rFonts w:cstheme="minorHAnsi"/>
          <w:bCs/>
          <w:sz w:val="24"/>
          <w:szCs w:val="24"/>
        </w:rPr>
        <w:t xml:space="preserve">peer to peer student relationships </w:t>
      </w:r>
      <w:r>
        <w:rPr>
          <w:rFonts w:cstheme="minorHAnsi"/>
          <w:bCs/>
          <w:sz w:val="24"/>
          <w:szCs w:val="24"/>
        </w:rPr>
        <w:t xml:space="preserve">(with </w:t>
      </w:r>
      <w:r w:rsidR="00DE547C">
        <w:rPr>
          <w:rFonts w:cstheme="minorHAnsi"/>
          <w:bCs/>
          <w:sz w:val="24"/>
          <w:szCs w:val="24"/>
        </w:rPr>
        <w:t xml:space="preserve">same age </w:t>
      </w:r>
      <w:r>
        <w:rPr>
          <w:rFonts w:cstheme="minorHAnsi"/>
          <w:bCs/>
          <w:sz w:val="24"/>
          <w:szCs w:val="24"/>
        </w:rPr>
        <w:t xml:space="preserve">as well as </w:t>
      </w:r>
      <w:r w:rsidR="00DE547C">
        <w:rPr>
          <w:rFonts w:cstheme="minorHAnsi"/>
          <w:bCs/>
          <w:sz w:val="24"/>
          <w:szCs w:val="24"/>
        </w:rPr>
        <w:t xml:space="preserve">also older and younger </w:t>
      </w:r>
      <w:r>
        <w:rPr>
          <w:rFonts w:cstheme="minorHAnsi"/>
          <w:bCs/>
          <w:sz w:val="24"/>
          <w:szCs w:val="24"/>
        </w:rPr>
        <w:t xml:space="preserve">peers) and </w:t>
      </w:r>
      <w:r w:rsidR="00DE547C">
        <w:rPr>
          <w:rFonts w:cstheme="minorHAnsi"/>
          <w:bCs/>
          <w:sz w:val="24"/>
          <w:szCs w:val="24"/>
        </w:rPr>
        <w:t>student to teacher relationships.</w:t>
      </w:r>
      <w:r>
        <w:rPr>
          <w:rFonts w:cstheme="minorHAnsi"/>
          <w:bCs/>
          <w:sz w:val="24"/>
          <w:szCs w:val="24"/>
        </w:rPr>
        <w:t xml:space="preserve"> </w:t>
      </w:r>
      <w:r w:rsidR="006031C0">
        <w:rPr>
          <w:rFonts w:cstheme="minorHAnsi"/>
          <w:bCs/>
          <w:sz w:val="24"/>
          <w:szCs w:val="24"/>
        </w:rPr>
        <w:t>While t</w:t>
      </w:r>
      <w:r w:rsidR="00EA49BD">
        <w:rPr>
          <w:rFonts w:cstheme="minorHAnsi"/>
          <w:bCs/>
          <w:sz w:val="24"/>
          <w:szCs w:val="24"/>
        </w:rPr>
        <w:t>hese relationships can be bu</w:t>
      </w:r>
      <w:r w:rsidR="006031C0">
        <w:rPr>
          <w:rFonts w:cstheme="minorHAnsi"/>
          <w:bCs/>
          <w:sz w:val="24"/>
          <w:szCs w:val="24"/>
        </w:rPr>
        <w:t xml:space="preserve">ilt </w:t>
      </w:r>
      <w:r w:rsidR="003B0447">
        <w:rPr>
          <w:rFonts w:cstheme="minorHAnsi"/>
          <w:bCs/>
          <w:sz w:val="24"/>
          <w:szCs w:val="24"/>
        </w:rPr>
        <w:t>in classrooms</w:t>
      </w:r>
      <w:r w:rsidR="006031C0">
        <w:rPr>
          <w:rFonts w:cstheme="minorHAnsi"/>
          <w:bCs/>
          <w:sz w:val="24"/>
          <w:szCs w:val="24"/>
        </w:rPr>
        <w:t>, they</w:t>
      </w:r>
      <w:r w:rsidR="003B0447">
        <w:rPr>
          <w:rFonts w:cstheme="minorHAnsi"/>
          <w:bCs/>
          <w:sz w:val="24"/>
          <w:szCs w:val="24"/>
        </w:rPr>
        <w:t xml:space="preserve"> should</w:t>
      </w:r>
      <w:r w:rsidR="00EA49BD">
        <w:rPr>
          <w:rFonts w:cstheme="minorHAnsi"/>
          <w:bCs/>
          <w:sz w:val="24"/>
          <w:szCs w:val="24"/>
        </w:rPr>
        <w:t xml:space="preserve"> also</w:t>
      </w:r>
      <w:r w:rsidR="008D6B60">
        <w:rPr>
          <w:rFonts w:cstheme="minorHAnsi"/>
          <w:bCs/>
          <w:sz w:val="24"/>
          <w:szCs w:val="24"/>
        </w:rPr>
        <w:t xml:space="preserve"> </w:t>
      </w:r>
      <w:r w:rsidR="006031C0">
        <w:rPr>
          <w:rFonts w:cstheme="minorHAnsi"/>
          <w:bCs/>
          <w:sz w:val="24"/>
          <w:szCs w:val="24"/>
        </w:rPr>
        <w:t xml:space="preserve">develop </w:t>
      </w:r>
      <w:r w:rsidR="00EA49BD">
        <w:rPr>
          <w:rFonts w:cstheme="minorHAnsi"/>
          <w:bCs/>
          <w:sz w:val="24"/>
          <w:szCs w:val="24"/>
        </w:rPr>
        <w:t xml:space="preserve">during informal contact with students.  </w:t>
      </w:r>
      <w:r w:rsidR="008D6B60">
        <w:rPr>
          <w:rFonts w:cstheme="minorHAnsi"/>
          <w:bCs/>
          <w:sz w:val="24"/>
          <w:szCs w:val="24"/>
        </w:rPr>
        <w:t>S</w:t>
      </w:r>
      <w:r w:rsidR="00EA49BD">
        <w:rPr>
          <w:rFonts w:cstheme="minorHAnsi"/>
          <w:bCs/>
          <w:sz w:val="24"/>
          <w:szCs w:val="24"/>
        </w:rPr>
        <w:t>chool staff</w:t>
      </w:r>
      <w:r w:rsidR="008D6B60">
        <w:rPr>
          <w:rFonts w:cstheme="minorHAnsi"/>
          <w:bCs/>
          <w:sz w:val="24"/>
          <w:szCs w:val="24"/>
        </w:rPr>
        <w:t>,</w:t>
      </w:r>
      <w:r w:rsidR="00EA49BD">
        <w:rPr>
          <w:rFonts w:cstheme="minorHAnsi"/>
          <w:bCs/>
          <w:sz w:val="24"/>
          <w:szCs w:val="24"/>
        </w:rPr>
        <w:t xml:space="preserve"> </w:t>
      </w:r>
      <w:r w:rsidR="008D6B60">
        <w:rPr>
          <w:rFonts w:cstheme="minorHAnsi"/>
          <w:bCs/>
          <w:sz w:val="24"/>
          <w:szCs w:val="24"/>
        </w:rPr>
        <w:t xml:space="preserve">for example, </w:t>
      </w:r>
      <w:r w:rsidR="00EA49BD">
        <w:rPr>
          <w:rFonts w:cstheme="minorHAnsi"/>
          <w:bCs/>
          <w:sz w:val="24"/>
          <w:szCs w:val="24"/>
        </w:rPr>
        <w:t xml:space="preserve">can be encouraged to use each yard duty time </w:t>
      </w:r>
      <w:r w:rsidR="006031C0">
        <w:rPr>
          <w:rFonts w:cstheme="minorHAnsi"/>
          <w:bCs/>
          <w:sz w:val="24"/>
          <w:szCs w:val="24"/>
        </w:rPr>
        <w:t xml:space="preserve">or co-curricular activity supervision </w:t>
      </w:r>
      <w:r w:rsidR="00EA49BD">
        <w:rPr>
          <w:rFonts w:cstheme="minorHAnsi"/>
          <w:bCs/>
          <w:sz w:val="24"/>
          <w:szCs w:val="24"/>
        </w:rPr>
        <w:t xml:space="preserve">to get to know at least two students and to ‘bank quality time’ with all the students with whom they come into contact. </w:t>
      </w:r>
      <w:r w:rsidR="006031C0">
        <w:rPr>
          <w:rFonts w:cstheme="minorHAnsi"/>
          <w:bCs/>
          <w:sz w:val="24"/>
          <w:szCs w:val="24"/>
        </w:rPr>
        <w:t>Later this ‘credit’ is available and may be drawn upon to engage or support these students in times of need.</w:t>
      </w:r>
    </w:p>
    <w:p w14:paraId="7FDF5508" w14:textId="687D1655" w:rsidR="00814CCA" w:rsidRPr="00DE547C" w:rsidRDefault="009957E7" w:rsidP="00DE547C">
      <w:pPr>
        <w:spacing w:line="240" w:lineRule="auto"/>
        <w:rPr>
          <w:rFonts w:cstheme="minorHAnsi"/>
          <w:bCs/>
          <w:sz w:val="24"/>
          <w:szCs w:val="24"/>
        </w:rPr>
      </w:pPr>
      <w:r>
        <w:rPr>
          <w:rFonts w:cstheme="minorHAnsi"/>
          <w:bCs/>
          <w:sz w:val="24"/>
          <w:szCs w:val="24"/>
        </w:rPr>
        <w:t>Similarly</w:t>
      </w:r>
      <w:r w:rsidR="008D6B60">
        <w:rPr>
          <w:rFonts w:cstheme="minorHAnsi"/>
          <w:bCs/>
          <w:sz w:val="24"/>
          <w:szCs w:val="24"/>
        </w:rPr>
        <w:t>,</w:t>
      </w:r>
      <w:r>
        <w:rPr>
          <w:rFonts w:cstheme="minorHAnsi"/>
          <w:bCs/>
          <w:sz w:val="24"/>
          <w:szCs w:val="24"/>
        </w:rPr>
        <w:t xml:space="preserve"> the quality </w:t>
      </w:r>
      <w:r w:rsidR="008D6B60">
        <w:rPr>
          <w:rFonts w:cstheme="minorHAnsi"/>
          <w:bCs/>
          <w:sz w:val="24"/>
          <w:szCs w:val="24"/>
        </w:rPr>
        <w:t xml:space="preserve">(and quantity) </w:t>
      </w:r>
      <w:r>
        <w:rPr>
          <w:rFonts w:cstheme="minorHAnsi"/>
          <w:bCs/>
          <w:sz w:val="24"/>
          <w:szCs w:val="24"/>
        </w:rPr>
        <w:t xml:space="preserve">of these </w:t>
      </w:r>
      <w:r w:rsidR="00A1568C">
        <w:rPr>
          <w:rFonts w:cstheme="minorHAnsi"/>
          <w:bCs/>
          <w:sz w:val="24"/>
          <w:szCs w:val="24"/>
        </w:rPr>
        <w:t xml:space="preserve">school </w:t>
      </w:r>
      <w:r>
        <w:rPr>
          <w:rFonts w:cstheme="minorHAnsi"/>
          <w:bCs/>
          <w:sz w:val="24"/>
          <w:szCs w:val="24"/>
        </w:rPr>
        <w:t xml:space="preserve">relationships helps students to feel a sense of belonging </w:t>
      </w:r>
      <w:r w:rsidR="006031C0">
        <w:rPr>
          <w:rFonts w:cstheme="minorHAnsi"/>
          <w:bCs/>
          <w:sz w:val="24"/>
          <w:szCs w:val="24"/>
        </w:rPr>
        <w:t xml:space="preserve">to </w:t>
      </w:r>
      <w:r>
        <w:rPr>
          <w:rFonts w:cstheme="minorHAnsi"/>
          <w:bCs/>
          <w:sz w:val="24"/>
          <w:szCs w:val="24"/>
        </w:rPr>
        <w:t xml:space="preserve">school </w:t>
      </w:r>
      <w:r w:rsidR="008D6B60">
        <w:rPr>
          <w:rFonts w:cstheme="minorHAnsi"/>
          <w:bCs/>
          <w:sz w:val="24"/>
          <w:szCs w:val="24"/>
        </w:rPr>
        <w:t xml:space="preserve">which in turn </w:t>
      </w:r>
      <w:r>
        <w:rPr>
          <w:rFonts w:cstheme="minorHAnsi"/>
          <w:bCs/>
          <w:sz w:val="24"/>
          <w:szCs w:val="24"/>
        </w:rPr>
        <w:t>encourages their attendance</w:t>
      </w:r>
      <w:r w:rsidR="008D6B60">
        <w:rPr>
          <w:rFonts w:cstheme="minorHAnsi"/>
          <w:bCs/>
          <w:sz w:val="24"/>
          <w:szCs w:val="24"/>
        </w:rPr>
        <w:t xml:space="preserve"> and engagement</w:t>
      </w:r>
      <w:r>
        <w:rPr>
          <w:rFonts w:cstheme="minorHAnsi"/>
          <w:bCs/>
          <w:sz w:val="24"/>
          <w:szCs w:val="24"/>
        </w:rPr>
        <w:t xml:space="preserve">.  This sense </w:t>
      </w:r>
      <w:r w:rsidR="008D6B60">
        <w:rPr>
          <w:rFonts w:cstheme="minorHAnsi"/>
          <w:bCs/>
          <w:sz w:val="24"/>
          <w:szCs w:val="24"/>
        </w:rPr>
        <w:t xml:space="preserve">of belonging </w:t>
      </w:r>
      <w:r>
        <w:rPr>
          <w:rFonts w:cstheme="minorHAnsi"/>
          <w:bCs/>
          <w:sz w:val="24"/>
          <w:szCs w:val="24"/>
        </w:rPr>
        <w:t xml:space="preserve">can be enhanced </w:t>
      </w:r>
      <w:r w:rsidR="00D745DD">
        <w:rPr>
          <w:rFonts w:cstheme="minorHAnsi"/>
          <w:bCs/>
          <w:sz w:val="24"/>
          <w:szCs w:val="24"/>
        </w:rPr>
        <w:t xml:space="preserve">not just through the social environment, but also </w:t>
      </w:r>
      <w:r w:rsidR="006031C0">
        <w:rPr>
          <w:rFonts w:cstheme="minorHAnsi"/>
          <w:bCs/>
          <w:sz w:val="24"/>
          <w:szCs w:val="24"/>
        </w:rPr>
        <w:lastRenderedPageBreak/>
        <w:t xml:space="preserve">through </w:t>
      </w:r>
      <w:r w:rsidR="00D745DD">
        <w:rPr>
          <w:rFonts w:cstheme="minorHAnsi"/>
          <w:bCs/>
          <w:sz w:val="24"/>
          <w:szCs w:val="24"/>
        </w:rPr>
        <w:t xml:space="preserve">the </w:t>
      </w:r>
      <w:r w:rsidR="00A1568C">
        <w:rPr>
          <w:rFonts w:cstheme="minorHAnsi"/>
          <w:bCs/>
          <w:sz w:val="24"/>
          <w:szCs w:val="24"/>
        </w:rPr>
        <w:t xml:space="preserve">school’s </w:t>
      </w:r>
      <w:r>
        <w:rPr>
          <w:rFonts w:cstheme="minorHAnsi"/>
          <w:bCs/>
          <w:sz w:val="24"/>
          <w:szCs w:val="24"/>
        </w:rPr>
        <w:t xml:space="preserve">physical environment. </w:t>
      </w:r>
      <w:r w:rsidR="003B0447">
        <w:rPr>
          <w:rFonts w:cstheme="minorHAnsi"/>
          <w:bCs/>
          <w:sz w:val="24"/>
          <w:szCs w:val="24"/>
        </w:rPr>
        <w:t xml:space="preserve">Schools should consider questions such as: </w:t>
      </w:r>
      <w:r w:rsidR="00D745DD">
        <w:rPr>
          <w:rFonts w:cstheme="minorHAnsi"/>
          <w:bCs/>
          <w:sz w:val="24"/>
          <w:szCs w:val="24"/>
        </w:rPr>
        <w:t>H</w:t>
      </w:r>
      <w:r>
        <w:rPr>
          <w:rFonts w:cstheme="minorHAnsi"/>
          <w:bCs/>
          <w:sz w:val="24"/>
          <w:szCs w:val="24"/>
        </w:rPr>
        <w:t>ow does your school</w:t>
      </w:r>
      <w:r w:rsidR="00D745DD">
        <w:rPr>
          <w:rFonts w:cstheme="minorHAnsi"/>
          <w:bCs/>
          <w:sz w:val="24"/>
          <w:szCs w:val="24"/>
        </w:rPr>
        <w:t>’s physical environment</w:t>
      </w:r>
      <w:r>
        <w:rPr>
          <w:rFonts w:cstheme="minorHAnsi"/>
          <w:bCs/>
          <w:sz w:val="24"/>
          <w:szCs w:val="24"/>
        </w:rPr>
        <w:t xml:space="preserve"> feel as you enter, </w:t>
      </w:r>
      <w:r w:rsidR="00D745DD">
        <w:rPr>
          <w:rFonts w:cstheme="minorHAnsi"/>
          <w:bCs/>
          <w:sz w:val="24"/>
          <w:szCs w:val="24"/>
        </w:rPr>
        <w:t xml:space="preserve">is it welcoming? </w:t>
      </w:r>
      <w:r w:rsidR="003B0447">
        <w:rPr>
          <w:rFonts w:cstheme="minorHAnsi"/>
          <w:bCs/>
          <w:sz w:val="24"/>
          <w:szCs w:val="24"/>
        </w:rPr>
        <w:t xml:space="preserve">Would </w:t>
      </w:r>
      <w:r>
        <w:rPr>
          <w:rFonts w:cstheme="minorHAnsi"/>
          <w:bCs/>
          <w:sz w:val="24"/>
          <w:szCs w:val="24"/>
        </w:rPr>
        <w:t xml:space="preserve">different cultural groups feel welcome? </w:t>
      </w:r>
      <w:r w:rsidR="003B0447">
        <w:rPr>
          <w:rFonts w:cstheme="minorHAnsi"/>
          <w:bCs/>
          <w:sz w:val="24"/>
          <w:szCs w:val="24"/>
        </w:rPr>
        <w:t>D</w:t>
      </w:r>
      <w:r w:rsidR="00D745DD">
        <w:rPr>
          <w:rFonts w:cstheme="minorHAnsi"/>
          <w:bCs/>
          <w:sz w:val="24"/>
          <w:szCs w:val="24"/>
        </w:rPr>
        <w:t xml:space="preserve">oes the school feel like it belongs to the students? </w:t>
      </w:r>
      <w:r w:rsidR="003B0447">
        <w:rPr>
          <w:rFonts w:cstheme="minorHAnsi"/>
          <w:bCs/>
          <w:sz w:val="24"/>
          <w:szCs w:val="24"/>
        </w:rPr>
        <w:t xml:space="preserve">Do </w:t>
      </w:r>
      <w:r>
        <w:rPr>
          <w:rFonts w:cstheme="minorHAnsi"/>
          <w:bCs/>
          <w:sz w:val="24"/>
          <w:szCs w:val="24"/>
        </w:rPr>
        <w:t xml:space="preserve">walls in the school </w:t>
      </w:r>
      <w:r w:rsidR="003B0447">
        <w:rPr>
          <w:rFonts w:cstheme="minorHAnsi"/>
          <w:bCs/>
          <w:sz w:val="24"/>
          <w:szCs w:val="24"/>
        </w:rPr>
        <w:t>display</w:t>
      </w:r>
      <w:r>
        <w:rPr>
          <w:rFonts w:cstheme="minorHAnsi"/>
          <w:bCs/>
          <w:sz w:val="24"/>
          <w:szCs w:val="24"/>
        </w:rPr>
        <w:t xml:space="preserve"> student art and achievements or notices? </w:t>
      </w:r>
      <w:r w:rsidR="003B0447">
        <w:rPr>
          <w:rFonts w:cstheme="minorHAnsi"/>
          <w:bCs/>
          <w:sz w:val="24"/>
          <w:szCs w:val="24"/>
        </w:rPr>
        <w:t xml:space="preserve">Are </w:t>
      </w:r>
      <w:r>
        <w:rPr>
          <w:rFonts w:cstheme="minorHAnsi"/>
          <w:bCs/>
          <w:sz w:val="24"/>
          <w:szCs w:val="24"/>
        </w:rPr>
        <w:t xml:space="preserve">the outdoor areas </w:t>
      </w:r>
      <w:r w:rsidR="00D745DD">
        <w:rPr>
          <w:rFonts w:cstheme="minorHAnsi"/>
          <w:bCs/>
          <w:sz w:val="24"/>
          <w:szCs w:val="24"/>
        </w:rPr>
        <w:t xml:space="preserve">appealing </w:t>
      </w:r>
      <w:r>
        <w:rPr>
          <w:rFonts w:cstheme="minorHAnsi"/>
          <w:bCs/>
          <w:sz w:val="24"/>
          <w:szCs w:val="24"/>
        </w:rPr>
        <w:t>with a variety of activities for students to engage in</w:t>
      </w:r>
      <w:r w:rsidR="00D745DD">
        <w:rPr>
          <w:rFonts w:cstheme="minorHAnsi"/>
          <w:bCs/>
          <w:sz w:val="24"/>
          <w:szCs w:val="24"/>
        </w:rPr>
        <w:t>?</w:t>
      </w:r>
      <w:r>
        <w:rPr>
          <w:rFonts w:cstheme="minorHAnsi"/>
          <w:bCs/>
          <w:sz w:val="24"/>
          <w:szCs w:val="24"/>
        </w:rPr>
        <w:t xml:space="preserve"> </w:t>
      </w:r>
      <w:r w:rsidR="003B0447">
        <w:rPr>
          <w:rFonts w:cstheme="minorHAnsi"/>
          <w:bCs/>
          <w:sz w:val="24"/>
          <w:szCs w:val="24"/>
        </w:rPr>
        <w:t>I</w:t>
      </w:r>
      <w:r>
        <w:rPr>
          <w:rFonts w:cstheme="minorHAnsi"/>
          <w:bCs/>
          <w:sz w:val="24"/>
          <w:szCs w:val="24"/>
        </w:rPr>
        <w:t>s pleasant seating provided to encourage students to interact positively?</w:t>
      </w:r>
      <w:r w:rsidR="00A1568C">
        <w:rPr>
          <w:rFonts w:cstheme="minorHAnsi"/>
          <w:bCs/>
          <w:sz w:val="24"/>
          <w:szCs w:val="24"/>
        </w:rPr>
        <w:t xml:space="preserve">  Much can be done at low cost and with the active involvement of students and staff to create both positive social and physical environments</w:t>
      </w:r>
      <w:r w:rsidR="006031C0">
        <w:rPr>
          <w:rFonts w:cstheme="minorHAnsi"/>
          <w:bCs/>
          <w:sz w:val="24"/>
          <w:szCs w:val="24"/>
        </w:rPr>
        <w:t>,</w:t>
      </w:r>
      <w:r w:rsidR="00A1568C">
        <w:rPr>
          <w:rFonts w:cstheme="minorHAnsi"/>
          <w:bCs/>
          <w:sz w:val="24"/>
          <w:szCs w:val="24"/>
        </w:rPr>
        <w:t xml:space="preserve"> </w:t>
      </w:r>
      <w:r w:rsidR="006031C0">
        <w:rPr>
          <w:rFonts w:cstheme="minorHAnsi"/>
          <w:bCs/>
          <w:sz w:val="24"/>
          <w:szCs w:val="24"/>
        </w:rPr>
        <w:t xml:space="preserve">which </w:t>
      </w:r>
      <w:r w:rsidR="00A1568C">
        <w:rPr>
          <w:rFonts w:cstheme="minorHAnsi"/>
          <w:bCs/>
          <w:sz w:val="24"/>
          <w:szCs w:val="24"/>
        </w:rPr>
        <w:t>in turn support the quality of the academic environment.</w:t>
      </w:r>
    </w:p>
    <w:p w14:paraId="27114FB4" w14:textId="77777777" w:rsidR="00286988" w:rsidRDefault="00286988" w:rsidP="00EA49BD">
      <w:pPr>
        <w:spacing w:line="240" w:lineRule="auto"/>
        <w:rPr>
          <w:rFonts w:cstheme="minorHAnsi"/>
          <w:b/>
          <w:bCs/>
          <w:sz w:val="24"/>
          <w:szCs w:val="24"/>
        </w:rPr>
      </w:pPr>
    </w:p>
    <w:p w14:paraId="2D6B4FB5" w14:textId="21CEB491" w:rsidR="00F8083D" w:rsidRPr="00F8083D" w:rsidRDefault="003B0447" w:rsidP="00EA49BD">
      <w:pPr>
        <w:spacing w:line="240" w:lineRule="auto"/>
        <w:rPr>
          <w:rFonts w:cstheme="minorHAnsi"/>
          <w:b/>
          <w:bCs/>
          <w:sz w:val="24"/>
          <w:szCs w:val="24"/>
        </w:rPr>
      </w:pPr>
      <w:r>
        <w:rPr>
          <w:rFonts w:cstheme="minorHAnsi"/>
          <w:b/>
          <w:bCs/>
          <w:sz w:val="24"/>
          <w:szCs w:val="24"/>
        </w:rPr>
        <w:t>The need to enhance h</w:t>
      </w:r>
      <w:r w:rsidR="00F8083D" w:rsidRPr="00F8083D">
        <w:rPr>
          <w:rFonts w:cstheme="minorHAnsi"/>
          <w:b/>
          <w:bCs/>
          <w:sz w:val="24"/>
          <w:szCs w:val="24"/>
        </w:rPr>
        <w:t>elp seeking and provision</w:t>
      </w:r>
    </w:p>
    <w:p w14:paraId="32BE960B" w14:textId="10BF095F" w:rsidR="009F15DF" w:rsidRDefault="00F8083D" w:rsidP="00F8083D">
      <w:pPr>
        <w:spacing w:after="0" w:line="240" w:lineRule="auto"/>
        <w:rPr>
          <w:rFonts w:cstheme="minorHAnsi"/>
          <w:bCs/>
          <w:sz w:val="24"/>
          <w:szCs w:val="24"/>
        </w:rPr>
      </w:pPr>
      <w:r>
        <w:rPr>
          <w:rFonts w:cstheme="minorHAnsi"/>
          <w:bCs/>
          <w:sz w:val="24"/>
          <w:szCs w:val="24"/>
        </w:rPr>
        <w:t>Increasingly</w:t>
      </w:r>
      <w:r w:rsidR="00FD29B9">
        <w:rPr>
          <w:rFonts w:cstheme="minorHAnsi"/>
          <w:bCs/>
          <w:sz w:val="24"/>
          <w:szCs w:val="24"/>
        </w:rPr>
        <w:t>,</w:t>
      </w:r>
      <w:r>
        <w:rPr>
          <w:rFonts w:cstheme="minorHAnsi"/>
          <w:bCs/>
          <w:sz w:val="24"/>
          <w:szCs w:val="24"/>
        </w:rPr>
        <w:t xml:space="preserve"> research is showing that students are more likely to talk to their peers</w:t>
      </w:r>
      <w:r w:rsidR="009F15DF">
        <w:rPr>
          <w:rFonts w:cstheme="minorHAnsi"/>
          <w:bCs/>
          <w:sz w:val="24"/>
          <w:szCs w:val="24"/>
        </w:rPr>
        <w:t xml:space="preserve"> or </w:t>
      </w:r>
      <w:r w:rsidR="00FD29B9">
        <w:rPr>
          <w:rFonts w:cstheme="minorHAnsi"/>
          <w:bCs/>
          <w:sz w:val="24"/>
          <w:szCs w:val="24"/>
        </w:rPr>
        <w:t xml:space="preserve">engage in </w:t>
      </w:r>
      <w:r w:rsidR="009F15DF">
        <w:rPr>
          <w:rFonts w:cstheme="minorHAnsi"/>
          <w:bCs/>
          <w:sz w:val="24"/>
          <w:szCs w:val="24"/>
        </w:rPr>
        <w:t>self-help (mostly using online sources)</w:t>
      </w:r>
      <w:r>
        <w:rPr>
          <w:rFonts w:cstheme="minorHAnsi"/>
          <w:bCs/>
          <w:sz w:val="24"/>
          <w:szCs w:val="24"/>
        </w:rPr>
        <w:t xml:space="preserve"> if they are experiencing any difficulties</w:t>
      </w:r>
      <w:r w:rsidR="009F15DF">
        <w:rPr>
          <w:rFonts w:cstheme="minorHAnsi"/>
          <w:bCs/>
          <w:sz w:val="24"/>
          <w:szCs w:val="24"/>
        </w:rPr>
        <w:t>,</w:t>
      </w:r>
      <w:r>
        <w:rPr>
          <w:rFonts w:cstheme="minorHAnsi"/>
          <w:bCs/>
          <w:sz w:val="24"/>
          <w:szCs w:val="24"/>
        </w:rPr>
        <w:t xml:space="preserve"> rather than </w:t>
      </w:r>
      <w:r w:rsidR="009F15DF">
        <w:rPr>
          <w:rFonts w:cstheme="minorHAnsi"/>
          <w:bCs/>
          <w:sz w:val="24"/>
          <w:szCs w:val="24"/>
        </w:rPr>
        <w:t xml:space="preserve">approach </w:t>
      </w:r>
      <w:r>
        <w:rPr>
          <w:rFonts w:cstheme="minorHAnsi"/>
          <w:bCs/>
          <w:sz w:val="24"/>
          <w:szCs w:val="24"/>
        </w:rPr>
        <w:t xml:space="preserve">their teachers or even parents. </w:t>
      </w:r>
      <w:r w:rsidRPr="00F8083D">
        <w:rPr>
          <w:rFonts w:cstheme="minorHAnsi"/>
          <w:bCs/>
          <w:i/>
          <w:sz w:val="24"/>
          <w:szCs w:val="24"/>
        </w:rPr>
        <w:t>Friendly Schools</w:t>
      </w:r>
      <w:r w:rsidR="0098345E">
        <w:rPr>
          <w:rFonts w:cstheme="minorHAnsi"/>
          <w:bCs/>
          <w:i/>
          <w:sz w:val="24"/>
          <w:szCs w:val="24"/>
        </w:rPr>
        <w:t>’</w:t>
      </w:r>
      <w:r>
        <w:rPr>
          <w:rFonts w:cstheme="minorHAnsi"/>
          <w:bCs/>
          <w:sz w:val="24"/>
          <w:szCs w:val="24"/>
        </w:rPr>
        <w:t xml:space="preserve"> </w:t>
      </w:r>
      <w:r w:rsidR="00FD29B9">
        <w:rPr>
          <w:rFonts w:cstheme="minorHAnsi"/>
          <w:bCs/>
          <w:sz w:val="24"/>
          <w:szCs w:val="24"/>
        </w:rPr>
        <w:t xml:space="preserve">Data from the </w:t>
      </w:r>
      <w:r w:rsidR="00FD29B9">
        <w:rPr>
          <w:rFonts w:cstheme="minorHAnsi"/>
          <w:bCs/>
          <w:i/>
          <w:sz w:val="24"/>
          <w:szCs w:val="24"/>
        </w:rPr>
        <w:t xml:space="preserve">Friendly Schools </w:t>
      </w:r>
      <w:r w:rsidR="00FD29B9" w:rsidRPr="00FD29B9">
        <w:rPr>
          <w:rFonts w:cstheme="minorHAnsi"/>
          <w:bCs/>
          <w:i/>
          <w:sz w:val="24"/>
          <w:szCs w:val="24"/>
        </w:rPr>
        <w:t>Project</w:t>
      </w:r>
      <w:r w:rsidR="00FD29B9">
        <w:rPr>
          <w:rFonts w:cstheme="minorHAnsi"/>
          <w:bCs/>
          <w:sz w:val="24"/>
          <w:szCs w:val="24"/>
        </w:rPr>
        <w:t xml:space="preserve"> </w:t>
      </w:r>
      <w:r w:rsidRPr="00FD29B9">
        <w:rPr>
          <w:rFonts w:cstheme="minorHAnsi"/>
          <w:bCs/>
          <w:sz w:val="24"/>
          <w:szCs w:val="24"/>
        </w:rPr>
        <w:t>shows</w:t>
      </w:r>
      <w:r>
        <w:rPr>
          <w:rFonts w:cstheme="minorHAnsi"/>
          <w:bCs/>
          <w:sz w:val="24"/>
          <w:szCs w:val="24"/>
        </w:rPr>
        <w:t xml:space="preserve"> that of the small percentage of students </w:t>
      </w:r>
      <w:r w:rsidR="009F15DF">
        <w:rPr>
          <w:rFonts w:cstheme="minorHAnsi"/>
          <w:bCs/>
          <w:sz w:val="24"/>
          <w:szCs w:val="24"/>
        </w:rPr>
        <w:t xml:space="preserve">(25% of girls and less than 10% of boys) </w:t>
      </w:r>
      <w:r>
        <w:rPr>
          <w:rFonts w:cstheme="minorHAnsi"/>
          <w:bCs/>
          <w:sz w:val="24"/>
          <w:szCs w:val="24"/>
        </w:rPr>
        <w:t>who do approach teachers for help</w:t>
      </w:r>
      <w:r w:rsidR="009F15DF">
        <w:rPr>
          <w:rFonts w:cstheme="minorHAnsi"/>
          <w:bCs/>
          <w:sz w:val="24"/>
          <w:szCs w:val="24"/>
        </w:rPr>
        <w:t>,</w:t>
      </w:r>
      <w:r>
        <w:rPr>
          <w:rFonts w:cstheme="minorHAnsi"/>
          <w:bCs/>
          <w:sz w:val="24"/>
          <w:szCs w:val="24"/>
        </w:rPr>
        <w:t xml:space="preserve"> less than 50% report things </w:t>
      </w:r>
      <w:r w:rsidR="00FD29B9">
        <w:rPr>
          <w:rFonts w:cstheme="minorHAnsi"/>
          <w:bCs/>
          <w:sz w:val="24"/>
          <w:szCs w:val="24"/>
        </w:rPr>
        <w:t xml:space="preserve">getting </w:t>
      </w:r>
      <w:r>
        <w:rPr>
          <w:rFonts w:cstheme="minorHAnsi"/>
          <w:bCs/>
          <w:sz w:val="24"/>
          <w:szCs w:val="24"/>
        </w:rPr>
        <w:t>better as a result of making this contact</w:t>
      </w:r>
      <w:r w:rsidR="00545E53">
        <w:rPr>
          <w:rFonts w:cstheme="minorHAnsi"/>
          <w:bCs/>
          <w:sz w:val="24"/>
          <w:szCs w:val="24"/>
        </w:rPr>
        <w:t xml:space="preserve"> </w:t>
      </w:r>
      <w:r w:rsidR="00545E53">
        <w:rPr>
          <w:rFonts w:cstheme="minorHAnsi"/>
          <w:bCs/>
          <w:sz w:val="24"/>
          <w:szCs w:val="24"/>
        </w:rPr>
        <w:fldChar w:fldCharType="begin"/>
      </w:r>
      <w:r w:rsidR="00545E53">
        <w:rPr>
          <w:rFonts w:cstheme="minorHAnsi"/>
          <w:bCs/>
          <w:sz w:val="24"/>
          <w:szCs w:val="24"/>
        </w:rPr>
        <w:instrText xml:space="preserve"> ADDIN EN.CITE &lt;EndNote&gt;&lt;Cite&gt;&lt;Author&gt;Perren&lt;/Author&gt;&lt;Year&gt;2010&lt;/Year&gt;&lt;RecNum&gt;84&lt;/RecNum&gt;&lt;DisplayText&gt;[36]&lt;/DisplayText&gt;&lt;record&gt;&lt;rec-number&gt;84&lt;/rec-number&gt;&lt;foreign-keys&gt;&lt;key app="EN" db-id="tw5pw9a2vsexpbe0tt1vwtxhaprrdavx9x9a"&gt;84&lt;/key&gt;&lt;/foreign-keys&gt;&lt;ref-type name="Journal Article"&gt;17&lt;/ref-type&gt;&lt;contributors&gt;&lt;authors&gt;&lt;author&gt;Perren, S.&lt;/author&gt;&lt;author&gt;Dooley, J.&lt;/author&gt;&lt;author&gt;Shaw, T.&lt;/author&gt;&lt;author&gt;Cross, D.&lt;/author&gt;&lt;/authors&gt;&lt;/contributors&gt;&lt;titles&gt;&lt;title&gt;Bullying in school and cyberspace: Associations with depressive symptoms in Swiss and Australian adolescents&lt;/title&gt;&lt;secondary-title&gt;Child and Adolescent Psychiatry and Mental Health&lt;/secondary-title&gt;&lt;/titles&gt;&lt;pages&gt;1-10&lt;/pages&gt;&lt;volume&gt;4&lt;/volume&gt;&lt;number&gt;28&lt;/number&gt;&lt;dates&gt;&lt;year&gt;2010&lt;/year&gt;&lt;/dates&gt;&lt;urls&gt;&lt;/urls&gt;&lt;/record&gt;&lt;/Cite&gt;&lt;/EndNote&gt;</w:instrText>
      </w:r>
      <w:r w:rsidR="00545E53">
        <w:rPr>
          <w:rFonts w:cstheme="minorHAnsi"/>
          <w:bCs/>
          <w:sz w:val="24"/>
          <w:szCs w:val="24"/>
        </w:rPr>
        <w:fldChar w:fldCharType="separate"/>
      </w:r>
      <w:r w:rsidR="00545E53">
        <w:rPr>
          <w:rFonts w:cstheme="minorHAnsi"/>
          <w:bCs/>
          <w:noProof/>
          <w:sz w:val="24"/>
          <w:szCs w:val="24"/>
        </w:rPr>
        <w:t>[</w:t>
      </w:r>
      <w:hyperlink w:anchor="_ENREF_36" w:tooltip="Perren, 2010 #84" w:history="1">
        <w:r w:rsidR="0011241B">
          <w:rPr>
            <w:rFonts w:cstheme="minorHAnsi"/>
            <w:bCs/>
            <w:noProof/>
            <w:sz w:val="24"/>
            <w:szCs w:val="24"/>
          </w:rPr>
          <w:t>36</w:t>
        </w:r>
      </w:hyperlink>
      <w:r w:rsidR="00545E53">
        <w:rPr>
          <w:rFonts w:cstheme="minorHAnsi"/>
          <w:bCs/>
          <w:noProof/>
          <w:sz w:val="24"/>
          <w:szCs w:val="24"/>
        </w:rPr>
        <w:t>]</w:t>
      </w:r>
      <w:r w:rsidR="00545E53">
        <w:rPr>
          <w:rFonts w:cstheme="minorHAnsi"/>
          <w:bCs/>
          <w:sz w:val="24"/>
          <w:szCs w:val="24"/>
        </w:rPr>
        <w:fldChar w:fldCharType="end"/>
      </w:r>
      <w:r>
        <w:rPr>
          <w:rFonts w:cstheme="minorHAnsi"/>
          <w:bCs/>
          <w:sz w:val="24"/>
          <w:szCs w:val="24"/>
        </w:rPr>
        <w:t xml:space="preserve">.  </w:t>
      </w:r>
    </w:p>
    <w:p w14:paraId="0CC3CB62" w14:textId="77777777" w:rsidR="009F15DF" w:rsidRDefault="009F15DF" w:rsidP="00F8083D">
      <w:pPr>
        <w:spacing w:after="0" w:line="240" w:lineRule="auto"/>
        <w:rPr>
          <w:rFonts w:cstheme="minorHAnsi"/>
          <w:bCs/>
          <w:sz w:val="24"/>
          <w:szCs w:val="24"/>
        </w:rPr>
      </w:pPr>
    </w:p>
    <w:p w14:paraId="76A6726F" w14:textId="0AE00FDD" w:rsidR="006031C0" w:rsidRPr="006B7087" w:rsidRDefault="009F15DF" w:rsidP="006B7087">
      <w:pPr>
        <w:spacing w:after="0" w:line="240" w:lineRule="auto"/>
        <w:rPr>
          <w:rFonts w:cstheme="minorHAnsi"/>
          <w:bCs/>
          <w:sz w:val="24"/>
          <w:szCs w:val="24"/>
        </w:rPr>
      </w:pPr>
      <w:r>
        <w:rPr>
          <w:rFonts w:cstheme="minorHAnsi"/>
          <w:bCs/>
          <w:sz w:val="24"/>
          <w:szCs w:val="24"/>
        </w:rPr>
        <w:t>Hence, i</w:t>
      </w:r>
      <w:r w:rsidR="00F8083D">
        <w:rPr>
          <w:rFonts w:cstheme="minorHAnsi"/>
          <w:bCs/>
          <w:sz w:val="24"/>
          <w:szCs w:val="24"/>
        </w:rPr>
        <w:t>t is important for staff to improve their responses to students</w:t>
      </w:r>
      <w:r w:rsidR="005860AA">
        <w:rPr>
          <w:rFonts w:cstheme="minorHAnsi"/>
          <w:bCs/>
          <w:sz w:val="24"/>
          <w:szCs w:val="24"/>
        </w:rPr>
        <w:t xml:space="preserve"> who are</w:t>
      </w:r>
      <w:r w:rsidR="00F8083D">
        <w:rPr>
          <w:rFonts w:cstheme="minorHAnsi"/>
          <w:bCs/>
          <w:sz w:val="24"/>
          <w:szCs w:val="24"/>
        </w:rPr>
        <w:t xml:space="preserve"> seeking </w:t>
      </w:r>
      <w:r>
        <w:rPr>
          <w:rFonts w:cstheme="minorHAnsi"/>
          <w:bCs/>
          <w:sz w:val="24"/>
          <w:szCs w:val="24"/>
        </w:rPr>
        <w:t xml:space="preserve">help. The LATE Model </w:t>
      </w:r>
      <w:r w:rsidR="005E0F17">
        <w:rPr>
          <w:rFonts w:cstheme="minorHAnsi"/>
          <w:bCs/>
          <w:sz w:val="24"/>
          <w:szCs w:val="24"/>
        </w:rPr>
        <w:fldChar w:fldCharType="begin"/>
      </w:r>
      <w:r w:rsidR="0011241B">
        <w:rPr>
          <w:rFonts w:cstheme="minorHAnsi"/>
          <w:bCs/>
          <w:sz w:val="24"/>
          <w:szCs w:val="24"/>
        </w:rPr>
        <w:instrText xml:space="preserve"> ADDIN EN.CITE &lt;EndNote&gt;&lt;Cite&gt;&lt;Author&gt;Cross&lt;/Author&gt;&lt;Year&gt;2013&lt;/Year&gt;&lt;RecNum&gt;36&lt;/RecNum&gt;&lt;DisplayText&gt;[37]&lt;/DisplayText&gt;&lt;record&gt;&lt;rec-number&gt;36&lt;/rec-number&gt;&lt;foreign-keys&gt;&lt;key app="EN" db-id="029drw9peff09lessdt520rsfv0v5vttvzvr"&gt;36&lt;/key&gt;&lt;/foreign-keys&gt;&lt;ref-type name="Book Section"&gt;5&lt;/ref-type&gt;&lt;contributors&gt;&lt;authors&gt;&lt;author&gt;Cross, D.&lt;/author&gt;&lt;author&gt;Thompson, S.&lt;/author&gt;&lt;author&gt;Waters, S.&lt;/author&gt;&lt;author&gt;Pearce, N.&lt;/author&gt;&lt;author&gt;Thomas, L.&lt;/author&gt;&lt;/authors&gt;&lt;/contributors&gt;&lt;titles&gt;&lt;title&gt;Friendly Schools PLUS: Evidence for Practice&lt;/title&gt;&lt;/titles&gt;&lt;dates&gt;&lt;year&gt;2013&lt;/year&gt;&lt;/dates&gt;&lt;pub-location&gt;Perth&lt;/pub-location&gt;&lt;publisher&gt;Hawker Brownlow Education&lt;/publisher&gt;&lt;urls&gt;&lt;/urls&gt;&lt;/record&gt;&lt;/Cite&gt;&lt;/EndNote&gt;</w:instrText>
      </w:r>
      <w:r w:rsidR="005E0F17">
        <w:rPr>
          <w:rFonts w:cstheme="minorHAnsi"/>
          <w:bCs/>
          <w:sz w:val="24"/>
          <w:szCs w:val="24"/>
        </w:rPr>
        <w:fldChar w:fldCharType="separate"/>
      </w:r>
      <w:r w:rsidR="005E0F17">
        <w:rPr>
          <w:rFonts w:cstheme="minorHAnsi"/>
          <w:bCs/>
          <w:noProof/>
          <w:sz w:val="24"/>
          <w:szCs w:val="24"/>
        </w:rPr>
        <w:t>[</w:t>
      </w:r>
      <w:hyperlink w:anchor="_ENREF_37" w:tooltip="Cross, 2013 #36" w:history="1">
        <w:r w:rsidR="0011241B">
          <w:rPr>
            <w:rFonts w:cstheme="minorHAnsi"/>
            <w:bCs/>
            <w:noProof/>
            <w:sz w:val="24"/>
            <w:szCs w:val="24"/>
          </w:rPr>
          <w:t>37</w:t>
        </w:r>
      </w:hyperlink>
      <w:r w:rsidR="005E0F17">
        <w:rPr>
          <w:rFonts w:cstheme="minorHAnsi"/>
          <w:bCs/>
          <w:noProof/>
          <w:sz w:val="24"/>
          <w:szCs w:val="24"/>
        </w:rPr>
        <w:t>]</w:t>
      </w:r>
      <w:r w:rsidR="005E0F17">
        <w:rPr>
          <w:rFonts w:cstheme="minorHAnsi"/>
          <w:bCs/>
          <w:sz w:val="24"/>
          <w:szCs w:val="24"/>
        </w:rPr>
        <w:fldChar w:fldCharType="end"/>
      </w:r>
      <w:r w:rsidR="005E0F17">
        <w:rPr>
          <w:rFonts w:cstheme="minorHAnsi"/>
          <w:bCs/>
          <w:sz w:val="24"/>
          <w:szCs w:val="24"/>
        </w:rPr>
        <w:t xml:space="preserve"> (</w:t>
      </w:r>
      <w:r w:rsidR="00EC6F29">
        <w:rPr>
          <w:rFonts w:cstheme="minorHAnsi"/>
          <w:bCs/>
          <w:sz w:val="24"/>
          <w:szCs w:val="24"/>
        </w:rPr>
        <w:t xml:space="preserve">based on the work of Michael Tunnecliffe </w:t>
      </w:r>
      <w:r w:rsidR="00EC6F29">
        <w:rPr>
          <w:rFonts w:cstheme="minorHAnsi"/>
          <w:bCs/>
          <w:sz w:val="24"/>
          <w:szCs w:val="24"/>
        </w:rPr>
        <w:fldChar w:fldCharType="begin"/>
      </w:r>
      <w:r w:rsidR="005E0F17">
        <w:rPr>
          <w:rFonts w:cstheme="minorHAnsi"/>
          <w:bCs/>
          <w:sz w:val="24"/>
          <w:szCs w:val="24"/>
        </w:rPr>
        <w:instrText xml:space="preserve"> ADDIN EN.CITE &lt;EndNote&gt;&lt;Cite&gt;&lt;Author&gt;Tunnecliffe&lt;/Author&gt;&lt;Year&gt;2000&lt;/Year&gt;&lt;RecNum&gt;35&lt;/RecNum&gt;&lt;DisplayText&gt;[38]&lt;/DisplayText&gt;&lt;record&gt;&lt;rec-number&gt;35&lt;/rec-number&gt;&lt;foreign-keys&gt;&lt;key app="EN" db-id="029drw9peff09lessdt520rsfv0v5vttvzvr"&gt;35&lt;/key&gt;&lt;/foreign-keys&gt;&lt;ref-type name="Report"&gt;27&lt;/ref-type&gt;&lt;contributors&gt;&lt;authors&gt;&lt;author&gt;Tunnecliffe, M.&lt;/author&gt;&lt;/authors&gt;&lt;/contributors&gt;&lt;titles&gt;&lt;title&gt;Critical incidents and debriefing&lt;/title&gt;&lt;/titles&gt;&lt;dates&gt;&lt;year&gt;2000&lt;/year&gt;&lt;/dates&gt;&lt;pub-location&gt;Carlton South, Victoria&lt;/pub-location&gt;&lt;publisher&gt;Emergency Support Network&lt;/publisher&gt;&lt;urls&gt;&lt;/urls&gt;&lt;/record&gt;&lt;/Cite&gt;&lt;/EndNote&gt;</w:instrText>
      </w:r>
      <w:r w:rsidR="00EC6F29">
        <w:rPr>
          <w:rFonts w:cstheme="minorHAnsi"/>
          <w:bCs/>
          <w:sz w:val="24"/>
          <w:szCs w:val="24"/>
        </w:rPr>
        <w:fldChar w:fldCharType="separate"/>
      </w:r>
      <w:r w:rsidR="005E0F17">
        <w:rPr>
          <w:rFonts w:cstheme="minorHAnsi"/>
          <w:bCs/>
          <w:noProof/>
          <w:sz w:val="24"/>
          <w:szCs w:val="24"/>
        </w:rPr>
        <w:t>[</w:t>
      </w:r>
      <w:hyperlink w:anchor="_ENREF_38" w:tooltip="Tunnecliffe, 2000 #35" w:history="1">
        <w:r w:rsidR="0011241B">
          <w:rPr>
            <w:rFonts w:cstheme="minorHAnsi"/>
            <w:bCs/>
            <w:noProof/>
            <w:sz w:val="24"/>
            <w:szCs w:val="24"/>
          </w:rPr>
          <w:t>38</w:t>
        </w:r>
      </w:hyperlink>
      <w:r w:rsidR="005E0F17">
        <w:rPr>
          <w:rFonts w:cstheme="minorHAnsi"/>
          <w:bCs/>
          <w:noProof/>
          <w:sz w:val="24"/>
          <w:szCs w:val="24"/>
        </w:rPr>
        <w:t>]</w:t>
      </w:r>
      <w:r w:rsidR="00EC6F29">
        <w:rPr>
          <w:rFonts w:cstheme="minorHAnsi"/>
          <w:bCs/>
          <w:sz w:val="24"/>
          <w:szCs w:val="24"/>
        </w:rPr>
        <w:fldChar w:fldCharType="end"/>
      </w:r>
      <w:r w:rsidR="00EC6F29">
        <w:rPr>
          <w:rFonts w:cstheme="minorHAnsi"/>
          <w:bCs/>
          <w:sz w:val="24"/>
          <w:szCs w:val="24"/>
        </w:rPr>
        <w:t>)</w:t>
      </w:r>
      <w:r w:rsidR="006031C0">
        <w:rPr>
          <w:rFonts w:cstheme="minorHAnsi"/>
          <w:bCs/>
          <w:sz w:val="24"/>
          <w:szCs w:val="24"/>
        </w:rPr>
        <w:t xml:space="preserve"> </w:t>
      </w:r>
      <w:r w:rsidR="005860AA">
        <w:rPr>
          <w:rFonts w:cstheme="minorHAnsi"/>
          <w:bCs/>
          <w:sz w:val="24"/>
          <w:szCs w:val="24"/>
        </w:rPr>
        <w:t>pro</w:t>
      </w:r>
      <w:r>
        <w:rPr>
          <w:rFonts w:cstheme="minorHAnsi"/>
          <w:bCs/>
          <w:sz w:val="24"/>
          <w:szCs w:val="24"/>
        </w:rPr>
        <w:t>vide</w:t>
      </w:r>
      <w:r w:rsidR="005860AA">
        <w:rPr>
          <w:rFonts w:cstheme="minorHAnsi"/>
          <w:bCs/>
          <w:sz w:val="24"/>
          <w:szCs w:val="24"/>
        </w:rPr>
        <w:t>s</w:t>
      </w:r>
      <w:r>
        <w:rPr>
          <w:rFonts w:cstheme="minorHAnsi"/>
          <w:bCs/>
          <w:sz w:val="24"/>
          <w:szCs w:val="24"/>
        </w:rPr>
        <w:t xml:space="preserve"> an effective structure to help adults </w:t>
      </w:r>
      <w:r w:rsidR="005860AA">
        <w:rPr>
          <w:rFonts w:cstheme="minorHAnsi"/>
          <w:bCs/>
          <w:sz w:val="24"/>
          <w:szCs w:val="24"/>
        </w:rPr>
        <w:t xml:space="preserve">to </w:t>
      </w:r>
      <w:r>
        <w:rPr>
          <w:rFonts w:cstheme="minorHAnsi"/>
          <w:bCs/>
          <w:sz w:val="24"/>
          <w:szCs w:val="24"/>
        </w:rPr>
        <w:t>talk with young people about diff</w:t>
      </w:r>
      <w:r w:rsidRPr="006B7087">
        <w:rPr>
          <w:rFonts w:cstheme="minorHAnsi"/>
          <w:bCs/>
          <w:sz w:val="24"/>
          <w:szCs w:val="24"/>
        </w:rPr>
        <w:t>iculties</w:t>
      </w:r>
      <w:r w:rsidR="006C6D5D" w:rsidRPr="006B7087">
        <w:rPr>
          <w:rFonts w:cstheme="minorHAnsi"/>
          <w:bCs/>
          <w:sz w:val="24"/>
          <w:szCs w:val="24"/>
        </w:rPr>
        <w:t xml:space="preserve"> they may be experiencing</w:t>
      </w:r>
      <w:r w:rsidRPr="006B7087">
        <w:rPr>
          <w:rFonts w:cstheme="minorHAnsi"/>
          <w:bCs/>
          <w:sz w:val="24"/>
          <w:szCs w:val="24"/>
        </w:rPr>
        <w:t xml:space="preserve">. </w:t>
      </w:r>
      <w:r w:rsidR="006031C0" w:rsidRPr="006B7087">
        <w:rPr>
          <w:rFonts w:cstheme="minorHAnsi"/>
          <w:bCs/>
          <w:sz w:val="24"/>
          <w:szCs w:val="24"/>
        </w:rPr>
        <w:t xml:space="preserve">This model can be used by adults and peers to show young people </w:t>
      </w:r>
      <w:r w:rsidR="005860AA">
        <w:rPr>
          <w:rFonts w:cstheme="minorHAnsi"/>
          <w:bCs/>
          <w:sz w:val="24"/>
          <w:szCs w:val="24"/>
        </w:rPr>
        <w:t xml:space="preserve">who are </w:t>
      </w:r>
      <w:r w:rsidR="006B7087">
        <w:rPr>
          <w:rFonts w:cstheme="minorHAnsi"/>
          <w:bCs/>
          <w:sz w:val="24"/>
          <w:szCs w:val="24"/>
        </w:rPr>
        <w:t xml:space="preserve">experiencing difficulties </w:t>
      </w:r>
      <w:r w:rsidR="006031C0" w:rsidRPr="006B7087">
        <w:rPr>
          <w:rFonts w:cstheme="minorHAnsi"/>
          <w:bCs/>
          <w:sz w:val="24"/>
          <w:szCs w:val="24"/>
        </w:rPr>
        <w:t xml:space="preserve">that they are being listened to and that they are in control of the situation and what happens next. The </w:t>
      </w:r>
      <w:r w:rsidR="006031C0" w:rsidRPr="006B7087">
        <w:rPr>
          <w:rFonts w:cstheme="minorHAnsi"/>
          <w:b/>
          <w:bCs/>
          <w:sz w:val="24"/>
          <w:szCs w:val="24"/>
        </w:rPr>
        <w:t>LATE model</w:t>
      </w:r>
      <w:r w:rsidR="006031C0" w:rsidRPr="006B7087">
        <w:rPr>
          <w:rFonts w:cstheme="minorHAnsi"/>
          <w:bCs/>
          <w:sz w:val="24"/>
          <w:szCs w:val="24"/>
        </w:rPr>
        <w:t xml:space="preserve"> </w:t>
      </w:r>
      <w:r w:rsidR="006B7087" w:rsidRPr="006B7087">
        <w:rPr>
          <w:rFonts w:cstheme="minorHAnsi"/>
          <w:bCs/>
          <w:sz w:val="24"/>
          <w:szCs w:val="24"/>
        </w:rPr>
        <w:t>comprises four actions linked to the acronym</w:t>
      </w:r>
      <w:r w:rsidR="00FD29B9">
        <w:rPr>
          <w:rFonts w:cstheme="minorHAnsi"/>
          <w:bCs/>
          <w:sz w:val="24"/>
          <w:szCs w:val="24"/>
        </w:rPr>
        <w:t>:</w:t>
      </w:r>
      <w:r w:rsidR="006B7087" w:rsidRPr="006B7087">
        <w:rPr>
          <w:rFonts w:cstheme="minorHAnsi"/>
          <w:bCs/>
          <w:sz w:val="24"/>
          <w:szCs w:val="24"/>
        </w:rPr>
        <w:t xml:space="preserve"> a) </w:t>
      </w:r>
      <w:r w:rsidR="006031C0" w:rsidRPr="006B7087">
        <w:rPr>
          <w:b/>
          <w:i/>
          <w:sz w:val="24"/>
          <w:szCs w:val="24"/>
        </w:rPr>
        <w:t>L</w:t>
      </w:r>
      <w:r w:rsidR="006031C0" w:rsidRPr="00A97784">
        <w:rPr>
          <w:i/>
          <w:sz w:val="24"/>
          <w:szCs w:val="24"/>
        </w:rPr>
        <w:t>isten</w:t>
      </w:r>
      <w:r w:rsidR="006B7087" w:rsidRPr="006B7087">
        <w:rPr>
          <w:sz w:val="24"/>
          <w:szCs w:val="24"/>
        </w:rPr>
        <w:t xml:space="preserve"> (</w:t>
      </w:r>
      <w:r w:rsidR="006031C0" w:rsidRPr="006B7087">
        <w:rPr>
          <w:sz w:val="24"/>
          <w:szCs w:val="24"/>
        </w:rPr>
        <w:t>Thank the student for s</w:t>
      </w:r>
      <w:r w:rsidR="006B7087" w:rsidRPr="006B7087">
        <w:rPr>
          <w:sz w:val="24"/>
          <w:szCs w:val="24"/>
        </w:rPr>
        <w:t>haring the information with you, ask open ended questions, u</w:t>
      </w:r>
      <w:r w:rsidR="006B7087">
        <w:rPr>
          <w:sz w:val="24"/>
          <w:szCs w:val="24"/>
        </w:rPr>
        <w:t>se non-</w:t>
      </w:r>
      <w:r w:rsidR="006031C0" w:rsidRPr="006B7087">
        <w:rPr>
          <w:sz w:val="24"/>
          <w:szCs w:val="24"/>
        </w:rPr>
        <w:t>invasive communication options such as walk and talk</w:t>
      </w:r>
      <w:r w:rsidR="006B7087" w:rsidRPr="006B7087">
        <w:rPr>
          <w:sz w:val="24"/>
          <w:szCs w:val="24"/>
        </w:rPr>
        <w:t xml:space="preserve">); b) </w:t>
      </w:r>
      <w:r w:rsidR="006B7087" w:rsidRPr="006B7087">
        <w:rPr>
          <w:b/>
          <w:i/>
          <w:sz w:val="24"/>
          <w:szCs w:val="24"/>
        </w:rPr>
        <w:t>A</w:t>
      </w:r>
      <w:r w:rsidR="006B7087" w:rsidRPr="00A97784">
        <w:rPr>
          <w:i/>
          <w:sz w:val="24"/>
          <w:szCs w:val="24"/>
        </w:rPr>
        <w:t>cknowledge the young person’s concerns</w:t>
      </w:r>
      <w:r w:rsidR="006B7087" w:rsidRPr="006B7087">
        <w:rPr>
          <w:sz w:val="24"/>
          <w:szCs w:val="24"/>
        </w:rPr>
        <w:t xml:space="preserve"> (using</w:t>
      </w:r>
      <w:r w:rsidR="006031C0" w:rsidRPr="006B7087">
        <w:rPr>
          <w:sz w:val="24"/>
          <w:szCs w:val="24"/>
        </w:rPr>
        <w:t xml:space="preserve"> reassuring statements such as ‘It sounds like</w:t>
      </w:r>
      <w:r w:rsidR="006B7087">
        <w:rPr>
          <w:sz w:val="24"/>
          <w:szCs w:val="24"/>
        </w:rPr>
        <w:t xml:space="preserve"> you are having a tough time’</w:t>
      </w:r>
      <w:r w:rsidR="006B7087" w:rsidRPr="006B7087">
        <w:rPr>
          <w:sz w:val="24"/>
          <w:szCs w:val="24"/>
        </w:rPr>
        <w:t>);</w:t>
      </w:r>
      <w:r w:rsidR="006031C0" w:rsidRPr="006B7087">
        <w:rPr>
          <w:sz w:val="24"/>
          <w:szCs w:val="24"/>
        </w:rPr>
        <w:t xml:space="preserve"> </w:t>
      </w:r>
      <w:r w:rsidR="006B7087" w:rsidRPr="006B7087">
        <w:rPr>
          <w:sz w:val="24"/>
          <w:szCs w:val="24"/>
        </w:rPr>
        <w:t xml:space="preserve">c) </w:t>
      </w:r>
      <w:r w:rsidR="006031C0" w:rsidRPr="006B7087">
        <w:rPr>
          <w:b/>
          <w:i/>
          <w:sz w:val="24"/>
          <w:szCs w:val="24"/>
        </w:rPr>
        <w:t>T</w:t>
      </w:r>
      <w:r w:rsidR="006031C0" w:rsidRPr="00A97784">
        <w:rPr>
          <w:i/>
          <w:sz w:val="24"/>
          <w:szCs w:val="24"/>
        </w:rPr>
        <w:t>alk about options</w:t>
      </w:r>
      <w:r w:rsidR="006B7087" w:rsidRPr="006B7087">
        <w:rPr>
          <w:sz w:val="24"/>
          <w:szCs w:val="24"/>
        </w:rPr>
        <w:t xml:space="preserve"> so that s</w:t>
      </w:r>
      <w:r w:rsidR="006031C0" w:rsidRPr="006B7087">
        <w:rPr>
          <w:sz w:val="24"/>
          <w:szCs w:val="24"/>
        </w:rPr>
        <w:t>tudents feel i</w:t>
      </w:r>
      <w:r w:rsidR="006B7087" w:rsidRPr="006B7087">
        <w:rPr>
          <w:sz w:val="24"/>
          <w:szCs w:val="24"/>
        </w:rPr>
        <w:t xml:space="preserve">n control of their own problems. </w:t>
      </w:r>
      <w:r w:rsidR="006031C0" w:rsidRPr="006B7087">
        <w:rPr>
          <w:sz w:val="24"/>
          <w:szCs w:val="24"/>
        </w:rPr>
        <w:t>Ask the student what they have tried already and if it has worked for them</w:t>
      </w:r>
      <w:r w:rsidR="006B7087" w:rsidRPr="006B7087">
        <w:rPr>
          <w:sz w:val="24"/>
          <w:szCs w:val="24"/>
        </w:rPr>
        <w:t xml:space="preserve"> and </w:t>
      </w:r>
      <w:r w:rsidR="006031C0" w:rsidRPr="006B7087">
        <w:rPr>
          <w:sz w:val="24"/>
          <w:szCs w:val="24"/>
        </w:rPr>
        <w:t>what they would lik</w:t>
      </w:r>
      <w:r w:rsidR="006B7087" w:rsidRPr="006B7087">
        <w:rPr>
          <w:sz w:val="24"/>
          <w:szCs w:val="24"/>
        </w:rPr>
        <w:t xml:space="preserve">e you to do to help them; and d) </w:t>
      </w:r>
      <w:r w:rsidR="006031C0" w:rsidRPr="006B7087">
        <w:rPr>
          <w:b/>
          <w:i/>
          <w:sz w:val="24"/>
          <w:szCs w:val="24"/>
        </w:rPr>
        <w:t>E</w:t>
      </w:r>
      <w:r w:rsidR="006031C0" w:rsidRPr="00A97784">
        <w:rPr>
          <w:i/>
          <w:sz w:val="24"/>
          <w:szCs w:val="24"/>
        </w:rPr>
        <w:t>nd with encouragement</w:t>
      </w:r>
      <w:r w:rsidR="006B7087" w:rsidRPr="006B7087">
        <w:rPr>
          <w:b/>
          <w:i/>
          <w:sz w:val="24"/>
          <w:szCs w:val="24"/>
        </w:rPr>
        <w:t xml:space="preserve"> </w:t>
      </w:r>
      <w:r w:rsidR="006B7087" w:rsidRPr="006B7087">
        <w:rPr>
          <w:sz w:val="24"/>
          <w:szCs w:val="24"/>
        </w:rPr>
        <w:t>to</w:t>
      </w:r>
      <w:r w:rsidR="006B7087" w:rsidRPr="006B7087">
        <w:rPr>
          <w:b/>
          <w:i/>
          <w:sz w:val="24"/>
          <w:szCs w:val="24"/>
        </w:rPr>
        <w:t xml:space="preserve"> </w:t>
      </w:r>
      <w:r w:rsidR="006B7087" w:rsidRPr="006B7087">
        <w:rPr>
          <w:sz w:val="24"/>
          <w:szCs w:val="24"/>
        </w:rPr>
        <w:t>give</w:t>
      </w:r>
      <w:r w:rsidR="006031C0" w:rsidRPr="006B7087">
        <w:rPr>
          <w:sz w:val="24"/>
          <w:szCs w:val="24"/>
        </w:rPr>
        <w:t xml:space="preserve"> the student a feeling of hope</w:t>
      </w:r>
      <w:r w:rsidR="006B7087" w:rsidRPr="006B7087">
        <w:rPr>
          <w:sz w:val="24"/>
          <w:szCs w:val="24"/>
        </w:rPr>
        <w:t xml:space="preserve"> and that they could come back and talk some more if needed.</w:t>
      </w:r>
      <w:r w:rsidR="00FD29B9">
        <w:rPr>
          <w:sz w:val="24"/>
          <w:szCs w:val="24"/>
        </w:rPr>
        <w:t xml:space="preserve"> It may also be beneficial to follow-up with students at a later date, to ensure the problem has been resolved or to offer further assistance.</w:t>
      </w:r>
    </w:p>
    <w:p w14:paraId="504832B4" w14:textId="77777777" w:rsidR="006C6D5D" w:rsidRDefault="006C6D5D" w:rsidP="00F8083D">
      <w:pPr>
        <w:spacing w:after="0" w:line="240" w:lineRule="auto"/>
        <w:rPr>
          <w:rFonts w:cstheme="minorHAnsi"/>
          <w:bCs/>
          <w:sz w:val="24"/>
          <w:szCs w:val="24"/>
        </w:rPr>
      </w:pPr>
    </w:p>
    <w:p w14:paraId="53AF0902" w14:textId="6CA30C38" w:rsidR="006C6D5D" w:rsidRDefault="006C6D5D" w:rsidP="00F8083D">
      <w:pPr>
        <w:spacing w:after="0" w:line="240" w:lineRule="auto"/>
        <w:rPr>
          <w:rFonts w:cstheme="minorHAnsi"/>
          <w:bCs/>
          <w:sz w:val="24"/>
          <w:szCs w:val="24"/>
        </w:rPr>
      </w:pPr>
      <w:r>
        <w:rPr>
          <w:rFonts w:cstheme="minorHAnsi"/>
          <w:bCs/>
          <w:sz w:val="24"/>
          <w:szCs w:val="24"/>
        </w:rPr>
        <w:t>Because young people are more likely to approach their peers than adults for assistance</w:t>
      </w:r>
      <w:r w:rsidR="00FD29B9">
        <w:rPr>
          <w:rFonts w:cstheme="minorHAnsi"/>
          <w:bCs/>
          <w:sz w:val="24"/>
          <w:szCs w:val="24"/>
        </w:rPr>
        <w:t>,</w:t>
      </w:r>
      <w:r>
        <w:rPr>
          <w:rFonts w:cstheme="minorHAnsi"/>
          <w:bCs/>
          <w:sz w:val="24"/>
          <w:szCs w:val="24"/>
        </w:rPr>
        <w:t xml:space="preserve"> it will also be important to </w:t>
      </w:r>
      <w:r w:rsidR="00F8083D">
        <w:rPr>
          <w:rFonts w:cstheme="minorHAnsi"/>
          <w:bCs/>
          <w:sz w:val="24"/>
          <w:szCs w:val="24"/>
        </w:rPr>
        <w:t xml:space="preserve">help </w:t>
      </w:r>
      <w:r>
        <w:rPr>
          <w:rFonts w:cstheme="minorHAnsi"/>
          <w:bCs/>
          <w:sz w:val="24"/>
          <w:szCs w:val="24"/>
        </w:rPr>
        <w:t xml:space="preserve">young people </w:t>
      </w:r>
      <w:r w:rsidR="006B7087">
        <w:rPr>
          <w:rFonts w:cstheme="minorHAnsi"/>
          <w:bCs/>
          <w:sz w:val="24"/>
          <w:szCs w:val="24"/>
        </w:rPr>
        <w:t xml:space="preserve">understand </w:t>
      </w:r>
      <w:r w:rsidR="00F8083D">
        <w:rPr>
          <w:rFonts w:cstheme="minorHAnsi"/>
          <w:bCs/>
          <w:sz w:val="24"/>
          <w:szCs w:val="24"/>
        </w:rPr>
        <w:t xml:space="preserve">and effectively prepare for their </w:t>
      </w:r>
      <w:r w:rsidR="00FD29B9">
        <w:rPr>
          <w:rFonts w:cstheme="minorHAnsi"/>
          <w:bCs/>
          <w:sz w:val="24"/>
          <w:szCs w:val="24"/>
        </w:rPr>
        <w:t xml:space="preserve">own </w:t>
      </w:r>
      <w:r w:rsidR="00F8083D">
        <w:rPr>
          <w:rFonts w:cstheme="minorHAnsi"/>
          <w:bCs/>
          <w:sz w:val="24"/>
          <w:szCs w:val="24"/>
        </w:rPr>
        <w:t xml:space="preserve">pastoral care </w:t>
      </w:r>
      <w:r>
        <w:rPr>
          <w:rFonts w:cstheme="minorHAnsi"/>
          <w:bCs/>
          <w:sz w:val="24"/>
          <w:szCs w:val="24"/>
        </w:rPr>
        <w:t xml:space="preserve">roles in </w:t>
      </w:r>
      <w:r w:rsidR="00F8083D">
        <w:rPr>
          <w:rFonts w:cstheme="minorHAnsi"/>
          <w:bCs/>
          <w:sz w:val="24"/>
          <w:szCs w:val="24"/>
        </w:rPr>
        <w:t xml:space="preserve">the school community. </w:t>
      </w:r>
      <w:r>
        <w:rPr>
          <w:rFonts w:cstheme="minorHAnsi"/>
          <w:bCs/>
          <w:sz w:val="24"/>
          <w:szCs w:val="24"/>
        </w:rPr>
        <w:t xml:space="preserve">A truly distributed model of pastoral care delivery involves staff, students and families together providing skilled </w:t>
      </w:r>
      <w:r w:rsidR="006B7087">
        <w:rPr>
          <w:rFonts w:cstheme="minorHAnsi"/>
          <w:bCs/>
          <w:sz w:val="24"/>
          <w:szCs w:val="24"/>
        </w:rPr>
        <w:t xml:space="preserve">support </w:t>
      </w:r>
      <w:r>
        <w:rPr>
          <w:rFonts w:cstheme="minorHAnsi"/>
          <w:bCs/>
          <w:sz w:val="24"/>
          <w:szCs w:val="24"/>
        </w:rPr>
        <w:t xml:space="preserve">to enhance </w:t>
      </w:r>
      <w:r w:rsidR="006B7087">
        <w:rPr>
          <w:rFonts w:cstheme="minorHAnsi"/>
          <w:bCs/>
          <w:sz w:val="24"/>
          <w:szCs w:val="24"/>
        </w:rPr>
        <w:t xml:space="preserve">student </w:t>
      </w:r>
      <w:r>
        <w:rPr>
          <w:rFonts w:cstheme="minorHAnsi"/>
          <w:bCs/>
          <w:sz w:val="24"/>
          <w:szCs w:val="24"/>
        </w:rPr>
        <w:t>wellbeing. Student voice is key to this process.  Talking to students about what is working well and not so well in their school’s delivery of pastoral care and particularly what they could contribute to the school’s pastoral care</w:t>
      </w:r>
      <w:r w:rsidR="006B7087">
        <w:rPr>
          <w:rFonts w:cstheme="minorHAnsi"/>
          <w:bCs/>
          <w:sz w:val="24"/>
          <w:szCs w:val="24"/>
        </w:rPr>
        <w:t>,</w:t>
      </w:r>
      <w:r>
        <w:rPr>
          <w:rFonts w:cstheme="minorHAnsi"/>
          <w:bCs/>
          <w:sz w:val="24"/>
          <w:szCs w:val="24"/>
        </w:rPr>
        <w:t xml:space="preserve"> is essential to ensuring the </w:t>
      </w:r>
      <w:r w:rsidR="006B7087">
        <w:rPr>
          <w:rFonts w:cstheme="minorHAnsi"/>
          <w:bCs/>
          <w:sz w:val="24"/>
          <w:szCs w:val="24"/>
        </w:rPr>
        <w:t xml:space="preserve">school’s </w:t>
      </w:r>
      <w:r>
        <w:rPr>
          <w:rFonts w:cstheme="minorHAnsi"/>
          <w:bCs/>
          <w:sz w:val="24"/>
          <w:szCs w:val="24"/>
        </w:rPr>
        <w:t xml:space="preserve">efforts in this area meet the needs of the students. </w:t>
      </w:r>
    </w:p>
    <w:p w14:paraId="07AECAB4" w14:textId="77777777" w:rsidR="006C6D5D" w:rsidRDefault="006C6D5D" w:rsidP="00F8083D">
      <w:pPr>
        <w:spacing w:after="0" w:line="240" w:lineRule="auto"/>
        <w:rPr>
          <w:rFonts w:cstheme="minorHAnsi"/>
          <w:bCs/>
          <w:sz w:val="24"/>
          <w:szCs w:val="24"/>
        </w:rPr>
      </w:pPr>
    </w:p>
    <w:p w14:paraId="6BF94DE9" w14:textId="2520E263" w:rsidR="00814CCA" w:rsidRDefault="00F8083D" w:rsidP="00F8083D">
      <w:pPr>
        <w:spacing w:after="0" w:line="240" w:lineRule="auto"/>
        <w:rPr>
          <w:rFonts w:cstheme="minorHAnsi"/>
          <w:bCs/>
          <w:sz w:val="24"/>
          <w:szCs w:val="24"/>
        </w:rPr>
      </w:pPr>
      <w:r>
        <w:rPr>
          <w:rFonts w:cstheme="minorHAnsi"/>
          <w:bCs/>
          <w:sz w:val="24"/>
          <w:szCs w:val="24"/>
        </w:rPr>
        <w:t>Importantly however</w:t>
      </w:r>
      <w:r w:rsidR="006C6D5D">
        <w:rPr>
          <w:rFonts w:cstheme="minorHAnsi"/>
          <w:bCs/>
          <w:sz w:val="24"/>
          <w:szCs w:val="24"/>
        </w:rPr>
        <w:t>,</w:t>
      </w:r>
      <w:r>
        <w:rPr>
          <w:rFonts w:cstheme="minorHAnsi"/>
          <w:bCs/>
          <w:sz w:val="24"/>
          <w:szCs w:val="24"/>
        </w:rPr>
        <w:t xml:space="preserve"> for both teacher</w:t>
      </w:r>
      <w:r w:rsidR="006B7087">
        <w:rPr>
          <w:rFonts w:cstheme="minorHAnsi"/>
          <w:bCs/>
          <w:sz w:val="24"/>
          <w:szCs w:val="24"/>
        </w:rPr>
        <w:t>s</w:t>
      </w:r>
      <w:r>
        <w:rPr>
          <w:rFonts w:cstheme="minorHAnsi"/>
          <w:bCs/>
          <w:sz w:val="24"/>
          <w:szCs w:val="24"/>
        </w:rPr>
        <w:t xml:space="preserve"> and students alike, both need to understand the limitations of the </w:t>
      </w:r>
      <w:r w:rsidR="006B7087">
        <w:rPr>
          <w:rFonts w:cstheme="minorHAnsi"/>
          <w:bCs/>
          <w:sz w:val="24"/>
          <w:szCs w:val="24"/>
        </w:rPr>
        <w:t xml:space="preserve">support </w:t>
      </w:r>
      <w:r>
        <w:rPr>
          <w:rFonts w:cstheme="minorHAnsi"/>
          <w:bCs/>
          <w:sz w:val="24"/>
          <w:szCs w:val="24"/>
        </w:rPr>
        <w:t xml:space="preserve">they can provide and </w:t>
      </w:r>
      <w:r w:rsidR="006C6D5D">
        <w:rPr>
          <w:rFonts w:cstheme="minorHAnsi"/>
          <w:bCs/>
          <w:sz w:val="24"/>
          <w:szCs w:val="24"/>
        </w:rPr>
        <w:t xml:space="preserve">fully </w:t>
      </w:r>
      <w:r>
        <w:rPr>
          <w:rFonts w:cstheme="minorHAnsi"/>
          <w:bCs/>
          <w:sz w:val="24"/>
          <w:szCs w:val="24"/>
        </w:rPr>
        <w:t>recognise when they need to be encouraging those seek</w:t>
      </w:r>
      <w:r w:rsidR="006B7087">
        <w:rPr>
          <w:rFonts w:cstheme="minorHAnsi"/>
          <w:bCs/>
          <w:sz w:val="24"/>
          <w:szCs w:val="24"/>
        </w:rPr>
        <w:t>ing</w:t>
      </w:r>
      <w:r>
        <w:rPr>
          <w:rFonts w:cstheme="minorHAnsi"/>
          <w:bCs/>
          <w:sz w:val="24"/>
          <w:szCs w:val="24"/>
        </w:rPr>
        <w:t xml:space="preserve"> </w:t>
      </w:r>
      <w:r w:rsidR="006B7087">
        <w:rPr>
          <w:rFonts w:cstheme="minorHAnsi"/>
          <w:bCs/>
          <w:sz w:val="24"/>
          <w:szCs w:val="24"/>
        </w:rPr>
        <w:t xml:space="preserve">help to engage with </w:t>
      </w:r>
      <w:r>
        <w:rPr>
          <w:rFonts w:cstheme="minorHAnsi"/>
          <w:bCs/>
          <w:sz w:val="24"/>
          <w:szCs w:val="24"/>
        </w:rPr>
        <w:t xml:space="preserve">professional </w:t>
      </w:r>
      <w:r w:rsidR="006B7087">
        <w:rPr>
          <w:rFonts w:cstheme="minorHAnsi"/>
          <w:bCs/>
          <w:sz w:val="24"/>
          <w:szCs w:val="24"/>
        </w:rPr>
        <w:t xml:space="preserve">counsellors </w:t>
      </w:r>
      <w:r>
        <w:rPr>
          <w:rFonts w:cstheme="minorHAnsi"/>
          <w:bCs/>
          <w:sz w:val="24"/>
          <w:szCs w:val="24"/>
        </w:rPr>
        <w:t xml:space="preserve">such as </w:t>
      </w:r>
      <w:r w:rsidR="006B7087">
        <w:rPr>
          <w:rFonts w:cstheme="minorHAnsi"/>
          <w:bCs/>
          <w:sz w:val="24"/>
          <w:szCs w:val="24"/>
        </w:rPr>
        <w:t xml:space="preserve">those </w:t>
      </w:r>
      <w:r w:rsidR="006B7087">
        <w:rPr>
          <w:rFonts w:cstheme="minorHAnsi"/>
          <w:bCs/>
          <w:sz w:val="24"/>
          <w:szCs w:val="24"/>
        </w:rPr>
        <w:lastRenderedPageBreak/>
        <w:t xml:space="preserve">available </w:t>
      </w:r>
      <w:r>
        <w:rPr>
          <w:rFonts w:cstheme="minorHAnsi"/>
          <w:bCs/>
          <w:sz w:val="24"/>
          <w:szCs w:val="24"/>
        </w:rPr>
        <w:t xml:space="preserve">through the school. </w:t>
      </w:r>
      <w:r w:rsidR="00017F0D">
        <w:rPr>
          <w:rFonts w:cstheme="minorHAnsi"/>
          <w:bCs/>
          <w:sz w:val="24"/>
          <w:szCs w:val="24"/>
        </w:rPr>
        <w:t xml:space="preserve">However, given </w:t>
      </w:r>
      <w:r w:rsidR="00E2421D">
        <w:rPr>
          <w:rFonts w:cstheme="minorHAnsi"/>
          <w:bCs/>
          <w:sz w:val="24"/>
          <w:szCs w:val="24"/>
        </w:rPr>
        <w:t xml:space="preserve">that </w:t>
      </w:r>
      <w:r w:rsidR="006C6D5D">
        <w:rPr>
          <w:rFonts w:cstheme="minorHAnsi"/>
          <w:bCs/>
          <w:sz w:val="24"/>
          <w:szCs w:val="24"/>
        </w:rPr>
        <w:t xml:space="preserve">students </w:t>
      </w:r>
      <w:r w:rsidR="00E2421D">
        <w:rPr>
          <w:rFonts w:cstheme="minorHAnsi"/>
          <w:bCs/>
          <w:sz w:val="24"/>
          <w:szCs w:val="24"/>
        </w:rPr>
        <w:t>may find</w:t>
      </w:r>
      <w:r w:rsidR="006C6D5D">
        <w:rPr>
          <w:rFonts w:cstheme="minorHAnsi"/>
          <w:bCs/>
          <w:sz w:val="24"/>
          <w:szCs w:val="24"/>
        </w:rPr>
        <w:t xml:space="preserve"> it difficult to approach a school counsellor they don’t know, </w:t>
      </w:r>
      <w:r w:rsidR="00017F0D">
        <w:rPr>
          <w:rFonts w:cstheme="minorHAnsi"/>
          <w:bCs/>
          <w:sz w:val="24"/>
          <w:szCs w:val="24"/>
        </w:rPr>
        <w:t xml:space="preserve">the school needs to implement </w:t>
      </w:r>
      <w:r w:rsidR="006C6D5D">
        <w:rPr>
          <w:rFonts w:cstheme="minorHAnsi"/>
          <w:bCs/>
          <w:sz w:val="24"/>
          <w:szCs w:val="24"/>
        </w:rPr>
        <w:t>strategies to increase the profile of the counsellor</w:t>
      </w:r>
      <w:r w:rsidR="00017F0D">
        <w:rPr>
          <w:rFonts w:cstheme="minorHAnsi"/>
          <w:bCs/>
          <w:sz w:val="24"/>
          <w:szCs w:val="24"/>
        </w:rPr>
        <w:t>(s)</w:t>
      </w:r>
      <w:r w:rsidR="00E2421D">
        <w:rPr>
          <w:rFonts w:cstheme="minorHAnsi"/>
          <w:bCs/>
          <w:sz w:val="24"/>
          <w:szCs w:val="24"/>
        </w:rPr>
        <w:t xml:space="preserve">, </w:t>
      </w:r>
      <w:r w:rsidR="00017F0D">
        <w:rPr>
          <w:rFonts w:cstheme="minorHAnsi"/>
          <w:bCs/>
          <w:sz w:val="24"/>
          <w:szCs w:val="24"/>
        </w:rPr>
        <w:t>and encourage</w:t>
      </w:r>
      <w:r w:rsidR="006C6D5D">
        <w:rPr>
          <w:rFonts w:cstheme="minorHAnsi"/>
          <w:bCs/>
          <w:sz w:val="24"/>
          <w:szCs w:val="24"/>
        </w:rPr>
        <w:t xml:space="preserve"> students </w:t>
      </w:r>
      <w:r w:rsidR="00E2421D">
        <w:rPr>
          <w:rFonts w:cstheme="minorHAnsi"/>
          <w:bCs/>
          <w:sz w:val="24"/>
          <w:szCs w:val="24"/>
        </w:rPr>
        <w:t xml:space="preserve">to </w:t>
      </w:r>
      <w:r w:rsidR="006C6D5D">
        <w:rPr>
          <w:rFonts w:cstheme="minorHAnsi"/>
          <w:bCs/>
          <w:sz w:val="24"/>
          <w:szCs w:val="24"/>
        </w:rPr>
        <w:t>help</w:t>
      </w:r>
      <w:r w:rsidR="00E2421D">
        <w:rPr>
          <w:rFonts w:cstheme="minorHAnsi"/>
          <w:bCs/>
          <w:sz w:val="24"/>
          <w:szCs w:val="24"/>
        </w:rPr>
        <w:t xml:space="preserve"> or support</w:t>
      </w:r>
      <w:r w:rsidR="006C6D5D">
        <w:rPr>
          <w:rFonts w:cstheme="minorHAnsi"/>
          <w:bCs/>
          <w:sz w:val="24"/>
          <w:szCs w:val="24"/>
        </w:rPr>
        <w:t xml:space="preserve"> friends</w:t>
      </w:r>
      <w:r w:rsidR="00E2421D">
        <w:rPr>
          <w:rFonts w:cstheme="minorHAnsi"/>
          <w:bCs/>
          <w:sz w:val="24"/>
          <w:szCs w:val="24"/>
        </w:rPr>
        <w:t xml:space="preserve"> or peers who would benefit from seeing</w:t>
      </w:r>
      <w:r w:rsidR="006C6D5D">
        <w:rPr>
          <w:rFonts w:cstheme="minorHAnsi"/>
          <w:bCs/>
          <w:sz w:val="24"/>
          <w:szCs w:val="24"/>
        </w:rPr>
        <w:t xml:space="preserve"> a counsellor.  Similarly</w:t>
      </w:r>
      <w:r w:rsidR="00017F0D">
        <w:rPr>
          <w:rFonts w:cstheme="minorHAnsi"/>
          <w:bCs/>
          <w:sz w:val="24"/>
          <w:szCs w:val="24"/>
        </w:rPr>
        <w:t>,</w:t>
      </w:r>
      <w:r w:rsidR="006C6D5D">
        <w:rPr>
          <w:rFonts w:cstheme="minorHAnsi"/>
          <w:bCs/>
          <w:sz w:val="24"/>
          <w:szCs w:val="24"/>
        </w:rPr>
        <w:t xml:space="preserve"> online approaches to counsellors have worked in some schools as part of the early trust building phase of counselling. </w:t>
      </w:r>
      <w:r w:rsidR="00017F0D">
        <w:rPr>
          <w:rFonts w:cstheme="minorHAnsi"/>
          <w:bCs/>
          <w:sz w:val="24"/>
          <w:szCs w:val="24"/>
        </w:rPr>
        <w:t xml:space="preserve">This online contact aims to build student confidence to meet the counsellor face to face. </w:t>
      </w:r>
      <w:r w:rsidR="006C6D5D">
        <w:rPr>
          <w:rFonts w:cstheme="minorHAnsi"/>
          <w:bCs/>
          <w:sz w:val="24"/>
          <w:szCs w:val="24"/>
        </w:rPr>
        <w:t xml:space="preserve">This appears to be particularly </w:t>
      </w:r>
      <w:r w:rsidR="00017F0D">
        <w:rPr>
          <w:rFonts w:cstheme="minorHAnsi"/>
          <w:bCs/>
          <w:sz w:val="24"/>
          <w:szCs w:val="24"/>
        </w:rPr>
        <w:t xml:space="preserve">helpful </w:t>
      </w:r>
      <w:r w:rsidR="006C6D5D">
        <w:rPr>
          <w:rFonts w:cstheme="minorHAnsi"/>
          <w:bCs/>
          <w:sz w:val="24"/>
          <w:szCs w:val="24"/>
        </w:rPr>
        <w:t>for boys.</w:t>
      </w:r>
    </w:p>
    <w:p w14:paraId="549BB5D5" w14:textId="77777777" w:rsidR="00286988" w:rsidRDefault="00286988" w:rsidP="00F8083D">
      <w:pPr>
        <w:spacing w:after="0" w:line="240" w:lineRule="auto"/>
        <w:rPr>
          <w:rFonts w:cstheme="minorHAnsi"/>
          <w:bCs/>
          <w:sz w:val="24"/>
          <w:szCs w:val="24"/>
        </w:rPr>
      </w:pPr>
    </w:p>
    <w:p w14:paraId="3B399165" w14:textId="7999C322" w:rsidR="00085A05" w:rsidRPr="00017F0D" w:rsidRDefault="00286988" w:rsidP="00017F0D">
      <w:pPr>
        <w:spacing w:after="0" w:line="240" w:lineRule="auto"/>
        <w:rPr>
          <w:rFonts w:cstheme="minorHAnsi"/>
          <w:bCs/>
          <w:sz w:val="24"/>
          <w:szCs w:val="24"/>
        </w:rPr>
      </w:pPr>
      <w:r>
        <w:rPr>
          <w:rFonts w:cstheme="minorHAnsi"/>
          <w:bCs/>
          <w:sz w:val="24"/>
          <w:szCs w:val="24"/>
        </w:rPr>
        <w:t>The online environment present</w:t>
      </w:r>
      <w:r w:rsidR="00017F0D">
        <w:rPr>
          <w:rFonts w:cstheme="minorHAnsi"/>
          <w:bCs/>
          <w:sz w:val="24"/>
          <w:szCs w:val="24"/>
        </w:rPr>
        <w:t>s</w:t>
      </w:r>
      <w:r>
        <w:rPr>
          <w:rFonts w:cstheme="minorHAnsi"/>
          <w:bCs/>
          <w:sz w:val="24"/>
          <w:szCs w:val="24"/>
        </w:rPr>
        <w:t xml:space="preserve"> some interesting new opportunities and challenges for pastoral care providers and this will no doubt continue as students find and use this space </w:t>
      </w:r>
      <w:r w:rsidR="00017F0D">
        <w:rPr>
          <w:rFonts w:cstheme="minorHAnsi"/>
          <w:bCs/>
          <w:sz w:val="24"/>
          <w:szCs w:val="24"/>
        </w:rPr>
        <w:t>both to enhance and harm their own and other’s wellbeing</w:t>
      </w:r>
      <w:r>
        <w:rPr>
          <w:rFonts w:cstheme="minorHAnsi"/>
          <w:bCs/>
          <w:sz w:val="24"/>
          <w:szCs w:val="24"/>
        </w:rPr>
        <w:t>.  As this paper suggests</w:t>
      </w:r>
      <w:r w:rsidR="00E2421D">
        <w:rPr>
          <w:rFonts w:cstheme="minorHAnsi"/>
          <w:bCs/>
          <w:sz w:val="24"/>
          <w:szCs w:val="24"/>
        </w:rPr>
        <w:t>,</w:t>
      </w:r>
      <w:r>
        <w:rPr>
          <w:rFonts w:cstheme="minorHAnsi"/>
          <w:bCs/>
          <w:sz w:val="24"/>
          <w:szCs w:val="24"/>
        </w:rPr>
        <w:t xml:space="preserve"> the best way forward is </w:t>
      </w:r>
      <w:r w:rsidR="00017F0D">
        <w:rPr>
          <w:rFonts w:cstheme="minorHAnsi"/>
          <w:bCs/>
          <w:sz w:val="24"/>
          <w:szCs w:val="24"/>
        </w:rPr>
        <w:t xml:space="preserve">ongoing </w:t>
      </w:r>
      <w:r>
        <w:rPr>
          <w:rFonts w:cstheme="minorHAnsi"/>
          <w:bCs/>
          <w:sz w:val="24"/>
          <w:szCs w:val="24"/>
        </w:rPr>
        <w:t xml:space="preserve">monitoring </w:t>
      </w:r>
      <w:r w:rsidR="00017F0D">
        <w:rPr>
          <w:rFonts w:cstheme="minorHAnsi"/>
          <w:bCs/>
          <w:sz w:val="24"/>
          <w:szCs w:val="24"/>
        </w:rPr>
        <w:t xml:space="preserve">of </w:t>
      </w:r>
      <w:r>
        <w:rPr>
          <w:rFonts w:cstheme="minorHAnsi"/>
          <w:bCs/>
          <w:sz w:val="24"/>
          <w:szCs w:val="24"/>
        </w:rPr>
        <w:t>the strengths and needs of the students in our care</w:t>
      </w:r>
      <w:r w:rsidR="00E2421D">
        <w:rPr>
          <w:rFonts w:cstheme="minorHAnsi"/>
          <w:bCs/>
          <w:sz w:val="24"/>
          <w:szCs w:val="24"/>
        </w:rPr>
        <w:t>,</w:t>
      </w:r>
      <w:r>
        <w:rPr>
          <w:rFonts w:cstheme="minorHAnsi"/>
          <w:bCs/>
          <w:sz w:val="24"/>
          <w:szCs w:val="24"/>
        </w:rPr>
        <w:t xml:space="preserve"> to be sure that the limited resources we can access are applied effectively to actions that make the most difference to students’ engagement, learning and wellbeing. </w:t>
      </w:r>
    </w:p>
    <w:p w14:paraId="4CDC4218" w14:textId="77777777" w:rsidR="00814CCA" w:rsidRPr="00E85D67" w:rsidRDefault="00814CCA" w:rsidP="00E85D67">
      <w:pPr>
        <w:spacing w:line="240" w:lineRule="auto"/>
        <w:rPr>
          <w:rFonts w:cstheme="minorHAnsi"/>
          <w:b/>
          <w:bCs/>
          <w:sz w:val="24"/>
          <w:szCs w:val="24"/>
        </w:rPr>
      </w:pPr>
    </w:p>
    <w:p w14:paraId="38E06212" w14:textId="77777777" w:rsidR="00085A05" w:rsidRPr="00E85D67" w:rsidRDefault="004A62D3" w:rsidP="00E85D67">
      <w:pPr>
        <w:spacing w:line="240" w:lineRule="auto"/>
        <w:rPr>
          <w:rFonts w:cstheme="minorHAnsi"/>
          <w:sz w:val="24"/>
          <w:szCs w:val="24"/>
        </w:rPr>
      </w:pPr>
      <w:r w:rsidRPr="00E85D67">
        <w:rPr>
          <w:rFonts w:cstheme="minorHAnsi"/>
          <w:b/>
          <w:bCs/>
          <w:sz w:val="24"/>
          <w:szCs w:val="24"/>
        </w:rPr>
        <w:t>References</w:t>
      </w:r>
    </w:p>
    <w:p w14:paraId="49E37833" w14:textId="77777777" w:rsidR="0011241B" w:rsidRPr="0011241B" w:rsidRDefault="00085A05" w:rsidP="0011241B">
      <w:pPr>
        <w:spacing w:after="0" w:line="240" w:lineRule="auto"/>
        <w:ind w:left="720" w:hanging="720"/>
        <w:rPr>
          <w:rFonts w:ascii="Calibri" w:hAnsi="Calibri" w:cstheme="minorHAnsi"/>
          <w:noProof/>
          <w:szCs w:val="24"/>
        </w:rPr>
      </w:pPr>
      <w:r w:rsidRPr="00E85D67">
        <w:rPr>
          <w:rFonts w:cstheme="minorHAnsi"/>
          <w:sz w:val="24"/>
          <w:szCs w:val="24"/>
        </w:rPr>
        <w:fldChar w:fldCharType="begin"/>
      </w:r>
      <w:r w:rsidRPr="00E85D67">
        <w:rPr>
          <w:rFonts w:cstheme="minorHAnsi"/>
          <w:sz w:val="24"/>
          <w:szCs w:val="24"/>
        </w:rPr>
        <w:instrText xml:space="preserve"> ADDIN EN.REFLIST </w:instrText>
      </w:r>
      <w:r w:rsidRPr="00E85D67">
        <w:rPr>
          <w:rFonts w:cstheme="minorHAnsi"/>
          <w:sz w:val="24"/>
          <w:szCs w:val="24"/>
        </w:rPr>
        <w:fldChar w:fldCharType="separate"/>
      </w:r>
      <w:bookmarkStart w:id="1" w:name="_ENREF_1"/>
      <w:r w:rsidR="0011241B" w:rsidRPr="0011241B">
        <w:rPr>
          <w:rFonts w:ascii="Calibri" w:hAnsi="Calibri" w:cstheme="minorHAnsi"/>
          <w:noProof/>
          <w:szCs w:val="24"/>
        </w:rPr>
        <w:t>1.</w:t>
      </w:r>
      <w:r w:rsidR="0011241B" w:rsidRPr="0011241B">
        <w:rPr>
          <w:rFonts w:ascii="Calibri" w:hAnsi="Calibri" w:cstheme="minorHAnsi"/>
          <w:noProof/>
          <w:szCs w:val="24"/>
        </w:rPr>
        <w:tab/>
        <w:t xml:space="preserve">World Health Organisation, </w:t>
      </w:r>
      <w:r w:rsidR="0011241B" w:rsidRPr="0011241B">
        <w:rPr>
          <w:rFonts w:ascii="Calibri" w:hAnsi="Calibri" w:cstheme="minorHAnsi"/>
          <w:i/>
          <w:noProof/>
          <w:szCs w:val="24"/>
        </w:rPr>
        <w:t>WHO global health initiative: Helping schools to become 'health promoting schools'</w:t>
      </w:r>
      <w:r w:rsidR="0011241B" w:rsidRPr="0011241B">
        <w:rPr>
          <w:rFonts w:ascii="Calibri" w:hAnsi="Calibri" w:cstheme="minorHAnsi"/>
          <w:noProof/>
          <w:szCs w:val="24"/>
        </w:rPr>
        <w:t>. 1995, WHO: Geneva.</w:t>
      </w:r>
      <w:bookmarkEnd w:id="1"/>
    </w:p>
    <w:p w14:paraId="16862464" w14:textId="6AB0A413" w:rsidR="0011241B" w:rsidRPr="0011241B" w:rsidRDefault="0011241B" w:rsidP="0011241B">
      <w:pPr>
        <w:spacing w:after="0" w:line="240" w:lineRule="auto"/>
        <w:ind w:left="720" w:hanging="720"/>
        <w:rPr>
          <w:rFonts w:ascii="Calibri" w:hAnsi="Calibri" w:cstheme="minorHAnsi"/>
          <w:noProof/>
          <w:szCs w:val="24"/>
        </w:rPr>
      </w:pPr>
      <w:bookmarkStart w:id="2" w:name="_ENREF_2"/>
      <w:r w:rsidRPr="0011241B">
        <w:rPr>
          <w:rFonts w:ascii="Calibri" w:hAnsi="Calibri" w:cstheme="minorHAnsi"/>
          <w:noProof/>
          <w:szCs w:val="24"/>
        </w:rPr>
        <w:t>2.</w:t>
      </w:r>
      <w:r w:rsidRPr="0011241B">
        <w:rPr>
          <w:rFonts w:ascii="Calibri" w:hAnsi="Calibri" w:cstheme="minorHAnsi"/>
          <w:noProof/>
          <w:szCs w:val="24"/>
        </w:rPr>
        <w:tab/>
        <w:t xml:space="preserve">Ministerial Council on Education Employment Training and Youth Affairs (MCEETYA). </w:t>
      </w:r>
      <w:r w:rsidRPr="0011241B">
        <w:rPr>
          <w:rFonts w:ascii="Calibri" w:hAnsi="Calibri" w:cstheme="minorHAnsi"/>
          <w:i/>
          <w:noProof/>
          <w:szCs w:val="24"/>
        </w:rPr>
        <w:t>National safe schools framework</w:t>
      </w:r>
      <w:r w:rsidRPr="0011241B">
        <w:rPr>
          <w:rFonts w:ascii="Calibri" w:hAnsi="Calibri" w:cstheme="minorHAnsi"/>
          <w:noProof/>
          <w:szCs w:val="24"/>
        </w:rPr>
        <w:t xml:space="preserve">. 2003  [cited 2014 12 March]; Available from: </w:t>
      </w:r>
      <w:hyperlink r:id="rId10" w:history="1">
        <w:r w:rsidRPr="0011241B">
          <w:rPr>
            <w:rStyle w:val="Hyperlink"/>
            <w:rFonts w:ascii="Calibri" w:hAnsi="Calibri" w:cstheme="minorHAnsi"/>
            <w:noProof/>
            <w:szCs w:val="24"/>
          </w:rPr>
          <w:t>http://www.mceetya.edu.au/verve/_resources/natsafeschools_file.pdf</w:t>
        </w:r>
      </w:hyperlink>
      <w:r w:rsidRPr="0011241B">
        <w:rPr>
          <w:rFonts w:ascii="Calibri" w:hAnsi="Calibri" w:cstheme="minorHAnsi"/>
          <w:noProof/>
          <w:szCs w:val="24"/>
        </w:rPr>
        <w:t>.</w:t>
      </w:r>
      <w:bookmarkEnd w:id="2"/>
    </w:p>
    <w:p w14:paraId="4241A317" w14:textId="77777777" w:rsidR="0011241B" w:rsidRPr="0011241B" w:rsidRDefault="0011241B" w:rsidP="0011241B">
      <w:pPr>
        <w:spacing w:after="0" w:line="240" w:lineRule="auto"/>
        <w:ind w:left="720" w:hanging="720"/>
        <w:rPr>
          <w:rFonts w:ascii="Calibri" w:hAnsi="Calibri" w:cstheme="minorHAnsi"/>
          <w:noProof/>
          <w:szCs w:val="24"/>
        </w:rPr>
      </w:pPr>
      <w:bookmarkStart w:id="3" w:name="_ENREF_3"/>
      <w:r w:rsidRPr="0011241B">
        <w:rPr>
          <w:rFonts w:ascii="Calibri" w:hAnsi="Calibri" w:cstheme="minorHAnsi"/>
          <w:noProof/>
          <w:szCs w:val="24"/>
        </w:rPr>
        <w:t>3.</w:t>
      </w:r>
      <w:r w:rsidRPr="0011241B">
        <w:rPr>
          <w:rFonts w:ascii="Calibri" w:hAnsi="Calibri" w:cstheme="minorHAnsi"/>
          <w:noProof/>
          <w:szCs w:val="24"/>
        </w:rPr>
        <w:tab/>
        <w:t xml:space="preserve">De Jong, T., </w:t>
      </w:r>
      <w:r w:rsidRPr="0011241B">
        <w:rPr>
          <w:rFonts w:ascii="Calibri" w:hAnsi="Calibri" w:cstheme="minorHAnsi"/>
          <w:i/>
          <w:noProof/>
          <w:szCs w:val="24"/>
        </w:rPr>
        <w:t>A Framework of Principles and Best Practice for Managing Student Behaviour in the Australian Education Context.</w:t>
      </w:r>
      <w:r w:rsidRPr="0011241B">
        <w:rPr>
          <w:rFonts w:ascii="Calibri" w:hAnsi="Calibri" w:cstheme="minorHAnsi"/>
          <w:noProof/>
          <w:szCs w:val="24"/>
        </w:rPr>
        <w:t xml:space="preserve"> School Psychology International, 2005. </w:t>
      </w:r>
      <w:r w:rsidRPr="0011241B">
        <w:rPr>
          <w:rFonts w:ascii="Calibri" w:hAnsi="Calibri" w:cstheme="minorHAnsi"/>
          <w:b/>
          <w:noProof/>
          <w:szCs w:val="24"/>
        </w:rPr>
        <w:t>26</w:t>
      </w:r>
      <w:r w:rsidRPr="0011241B">
        <w:rPr>
          <w:rFonts w:ascii="Calibri" w:hAnsi="Calibri" w:cstheme="minorHAnsi"/>
          <w:noProof/>
          <w:szCs w:val="24"/>
        </w:rPr>
        <w:t>(3): p. 353-370.</w:t>
      </w:r>
      <w:bookmarkEnd w:id="3"/>
    </w:p>
    <w:p w14:paraId="700BAAA8" w14:textId="77777777" w:rsidR="0011241B" w:rsidRPr="0011241B" w:rsidRDefault="0011241B" w:rsidP="0011241B">
      <w:pPr>
        <w:spacing w:after="0" w:line="240" w:lineRule="auto"/>
        <w:ind w:left="720" w:hanging="720"/>
        <w:rPr>
          <w:rFonts w:ascii="Calibri" w:hAnsi="Calibri" w:cstheme="minorHAnsi"/>
          <w:noProof/>
          <w:szCs w:val="24"/>
        </w:rPr>
      </w:pPr>
      <w:bookmarkStart w:id="4" w:name="_ENREF_4"/>
      <w:r w:rsidRPr="0011241B">
        <w:rPr>
          <w:rFonts w:ascii="Calibri" w:hAnsi="Calibri" w:cstheme="minorHAnsi"/>
          <w:noProof/>
          <w:szCs w:val="24"/>
        </w:rPr>
        <w:t>4.</w:t>
      </w:r>
      <w:r w:rsidRPr="0011241B">
        <w:rPr>
          <w:rFonts w:ascii="Calibri" w:hAnsi="Calibri" w:cstheme="minorHAnsi"/>
          <w:noProof/>
          <w:szCs w:val="24"/>
        </w:rPr>
        <w:tab/>
        <w:t xml:space="preserve">Grove, M., </w:t>
      </w:r>
      <w:r w:rsidRPr="0011241B">
        <w:rPr>
          <w:rFonts w:ascii="Calibri" w:hAnsi="Calibri" w:cstheme="minorHAnsi"/>
          <w:i/>
          <w:noProof/>
          <w:szCs w:val="24"/>
        </w:rPr>
        <w:t>The Three R's of Pastoral Care: Relationships, Respect and Responsibility.</w:t>
      </w:r>
      <w:r w:rsidRPr="0011241B">
        <w:rPr>
          <w:rFonts w:ascii="Calibri" w:hAnsi="Calibri" w:cstheme="minorHAnsi"/>
          <w:noProof/>
          <w:szCs w:val="24"/>
        </w:rPr>
        <w:t xml:space="preserve"> Pastoral Care in Education, 2004. </w:t>
      </w:r>
      <w:r w:rsidRPr="0011241B">
        <w:rPr>
          <w:rFonts w:ascii="Calibri" w:hAnsi="Calibri" w:cstheme="minorHAnsi"/>
          <w:b/>
          <w:noProof/>
          <w:szCs w:val="24"/>
        </w:rPr>
        <w:t>22</w:t>
      </w:r>
      <w:r w:rsidRPr="0011241B">
        <w:rPr>
          <w:rFonts w:ascii="Calibri" w:hAnsi="Calibri" w:cstheme="minorHAnsi"/>
          <w:noProof/>
          <w:szCs w:val="24"/>
        </w:rPr>
        <w:t>(2): p. 34-38.</w:t>
      </w:r>
      <w:bookmarkEnd w:id="4"/>
    </w:p>
    <w:p w14:paraId="2D42C912" w14:textId="77777777" w:rsidR="0011241B" w:rsidRPr="0011241B" w:rsidRDefault="0011241B" w:rsidP="0011241B">
      <w:pPr>
        <w:spacing w:after="0" w:line="240" w:lineRule="auto"/>
        <w:ind w:left="720" w:hanging="720"/>
        <w:rPr>
          <w:rFonts w:ascii="Calibri" w:hAnsi="Calibri" w:cstheme="minorHAnsi"/>
          <w:noProof/>
          <w:szCs w:val="24"/>
        </w:rPr>
      </w:pPr>
      <w:bookmarkStart w:id="5" w:name="_ENREF_5"/>
      <w:r w:rsidRPr="0011241B">
        <w:rPr>
          <w:rFonts w:ascii="Calibri" w:hAnsi="Calibri" w:cstheme="minorHAnsi"/>
          <w:noProof/>
          <w:szCs w:val="24"/>
        </w:rPr>
        <w:t>5.</w:t>
      </w:r>
      <w:r w:rsidRPr="0011241B">
        <w:rPr>
          <w:rFonts w:ascii="Calibri" w:hAnsi="Calibri" w:cstheme="minorHAnsi"/>
          <w:noProof/>
          <w:szCs w:val="24"/>
        </w:rPr>
        <w:tab/>
        <w:t xml:space="preserve">Lang, P., R. Best, and A. Lichtenberg, </w:t>
      </w:r>
      <w:r w:rsidRPr="0011241B">
        <w:rPr>
          <w:rFonts w:ascii="Calibri" w:hAnsi="Calibri" w:cstheme="minorHAnsi"/>
          <w:i/>
          <w:noProof/>
          <w:szCs w:val="24"/>
        </w:rPr>
        <w:t>The organisation of pastoral care in independent secondary schools in Australia</w:t>
      </w:r>
      <w:r w:rsidRPr="0011241B">
        <w:rPr>
          <w:rFonts w:ascii="Calibri" w:hAnsi="Calibri" w:cstheme="minorHAnsi"/>
          <w:noProof/>
          <w:szCs w:val="24"/>
        </w:rPr>
        <w:t>, in</w:t>
      </w:r>
      <w:r w:rsidRPr="0011241B">
        <w:rPr>
          <w:rFonts w:ascii="Calibri" w:hAnsi="Calibri" w:cstheme="minorHAnsi"/>
          <w:i/>
          <w:noProof/>
          <w:szCs w:val="24"/>
        </w:rPr>
        <w:t xml:space="preserve"> Caring for children: international perspectives on pastoral care and PSE.</w:t>
      </w:r>
      <w:r w:rsidRPr="0011241B">
        <w:rPr>
          <w:rFonts w:ascii="Calibri" w:hAnsi="Calibri" w:cstheme="minorHAnsi"/>
          <w:noProof/>
          <w:szCs w:val="24"/>
        </w:rPr>
        <w:t xml:space="preserve"> 1994, Cassell: London.</w:t>
      </w:r>
      <w:bookmarkEnd w:id="5"/>
    </w:p>
    <w:p w14:paraId="0975B4EB" w14:textId="77777777" w:rsidR="0011241B" w:rsidRPr="0011241B" w:rsidRDefault="0011241B" w:rsidP="0011241B">
      <w:pPr>
        <w:spacing w:after="0" w:line="240" w:lineRule="auto"/>
        <w:ind w:left="720" w:hanging="720"/>
        <w:rPr>
          <w:rFonts w:ascii="Calibri" w:hAnsi="Calibri" w:cstheme="minorHAnsi"/>
          <w:noProof/>
          <w:szCs w:val="24"/>
        </w:rPr>
      </w:pPr>
      <w:bookmarkStart w:id="6" w:name="_ENREF_6"/>
      <w:r w:rsidRPr="0011241B">
        <w:rPr>
          <w:rFonts w:ascii="Calibri" w:hAnsi="Calibri" w:cstheme="minorHAnsi"/>
          <w:noProof/>
          <w:szCs w:val="24"/>
        </w:rPr>
        <w:t>6.</w:t>
      </w:r>
      <w:r w:rsidRPr="0011241B">
        <w:rPr>
          <w:rFonts w:ascii="Calibri" w:hAnsi="Calibri" w:cstheme="minorHAnsi"/>
          <w:noProof/>
          <w:szCs w:val="24"/>
        </w:rPr>
        <w:tab/>
        <w:t xml:space="preserve">Lang, P., </w:t>
      </w:r>
      <w:r w:rsidRPr="0011241B">
        <w:rPr>
          <w:rFonts w:ascii="Calibri" w:hAnsi="Calibri" w:cstheme="minorHAnsi"/>
          <w:i/>
          <w:noProof/>
          <w:szCs w:val="24"/>
        </w:rPr>
        <w:t>Perspectives on Pastoral Care.</w:t>
      </w:r>
      <w:r w:rsidRPr="0011241B">
        <w:rPr>
          <w:rFonts w:ascii="Calibri" w:hAnsi="Calibri" w:cstheme="minorHAnsi"/>
          <w:noProof/>
          <w:szCs w:val="24"/>
        </w:rPr>
        <w:t xml:space="preserve"> Pastoral Care in Education, 1983. </w:t>
      </w:r>
      <w:r w:rsidRPr="0011241B">
        <w:rPr>
          <w:rFonts w:ascii="Calibri" w:hAnsi="Calibri" w:cstheme="minorHAnsi"/>
          <w:b/>
          <w:noProof/>
          <w:szCs w:val="24"/>
        </w:rPr>
        <w:t>1</w:t>
      </w:r>
      <w:r w:rsidRPr="0011241B">
        <w:rPr>
          <w:rFonts w:ascii="Calibri" w:hAnsi="Calibri" w:cstheme="minorHAnsi"/>
          <w:noProof/>
          <w:szCs w:val="24"/>
        </w:rPr>
        <w:t>(1): p. 61-62.</w:t>
      </w:r>
      <w:bookmarkEnd w:id="6"/>
    </w:p>
    <w:p w14:paraId="5BEC417A" w14:textId="77777777" w:rsidR="0011241B" w:rsidRPr="0011241B" w:rsidRDefault="0011241B" w:rsidP="0011241B">
      <w:pPr>
        <w:spacing w:after="0" w:line="240" w:lineRule="auto"/>
        <w:ind w:left="720" w:hanging="720"/>
        <w:rPr>
          <w:rFonts w:ascii="Calibri" w:hAnsi="Calibri" w:cstheme="minorHAnsi"/>
          <w:noProof/>
          <w:szCs w:val="24"/>
        </w:rPr>
      </w:pPr>
      <w:bookmarkStart w:id="7" w:name="_ENREF_7"/>
      <w:r w:rsidRPr="0011241B">
        <w:rPr>
          <w:rFonts w:ascii="Calibri" w:hAnsi="Calibri" w:cstheme="minorHAnsi"/>
          <w:noProof/>
          <w:szCs w:val="24"/>
        </w:rPr>
        <w:t>7.</w:t>
      </w:r>
      <w:r w:rsidRPr="0011241B">
        <w:rPr>
          <w:rFonts w:ascii="Calibri" w:hAnsi="Calibri" w:cstheme="minorHAnsi"/>
          <w:noProof/>
          <w:szCs w:val="24"/>
        </w:rPr>
        <w:tab/>
        <w:t xml:space="preserve">Catholic Education Commission Victoria (CECV), </w:t>
      </w:r>
      <w:r w:rsidRPr="0011241B">
        <w:rPr>
          <w:rFonts w:ascii="Calibri" w:hAnsi="Calibri" w:cstheme="minorHAnsi"/>
          <w:i/>
          <w:noProof/>
          <w:szCs w:val="24"/>
        </w:rPr>
        <w:t>CECV Policy 1.14: Pastoral care of students in Catholic schools</w:t>
      </w:r>
      <w:r w:rsidRPr="0011241B">
        <w:rPr>
          <w:rFonts w:ascii="Calibri" w:hAnsi="Calibri" w:cstheme="minorHAnsi"/>
          <w:noProof/>
          <w:szCs w:val="24"/>
        </w:rPr>
        <w:t>. 1994, Catholic Education Commission Victoria: Victoria. p. 1-15.</w:t>
      </w:r>
      <w:bookmarkEnd w:id="7"/>
    </w:p>
    <w:p w14:paraId="4051F820" w14:textId="77777777" w:rsidR="0011241B" w:rsidRPr="0011241B" w:rsidRDefault="0011241B" w:rsidP="0011241B">
      <w:pPr>
        <w:spacing w:after="0" w:line="240" w:lineRule="auto"/>
        <w:ind w:left="720" w:hanging="720"/>
        <w:rPr>
          <w:rFonts w:ascii="Calibri" w:hAnsi="Calibri" w:cstheme="minorHAnsi"/>
          <w:noProof/>
          <w:szCs w:val="24"/>
        </w:rPr>
      </w:pPr>
      <w:bookmarkStart w:id="8" w:name="_ENREF_8"/>
      <w:r w:rsidRPr="0011241B">
        <w:rPr>
          <w:rFonts w:ascii="Calibri" w:hAnsi="Calibri" w:cstheme="minorHAnsi"/>
          <w:noProof/>
          <w:szCs w:val="24"/>
        </w:rPr>
        <w:t>8.</w:t>
      </w:r>
      <w:r w:rsidRPr="0011241B">
        <w:rPr>
          <w:rFonts w:ascii="Calibri" w:hAnsi="Calibri" w:cstheme="minorHAnsi"/>
          <w:noProof/>
          <w:szCs w:val="24"/>
        </w:rPr>
        <w:tab/>
        <w:t xml:space="preserve">Konu, A., et al., </w:t>
      </w:r>
      <w:r w:rsidRPr="0011241B">
        <w:rPr>
          <w:rFonts w:ascii="Calibri" w:hAnsi="Calibri" w:cstheme="minorHAnsi"/>
          <w:i/>
          <w:noProof/>
          <w:szCs w:val="24"/>
        </w:rPr>
        <w:t>Factor structure of the School Well-being Model.</w:t>
      </w:r>
      <w:r w:rsidRPr="0011241B">
        <w:rPr>
          <w:rFonts w:ascii="Calibri" w:hAnsi="Calibri" w:cstheme="minorHAnsi"/>
          <w:noProof/>
          <w:szCs w:val="24"/>
        </w:rPr>
        <w:t xml:space="preserve"> Health Education Research, 2002. </w:t>
      </w:r>
      <w:r w:rsidRPr="0011241B">
        <w:rPr>
          <w:rFonts w:ascii="Calibri" w:hAnsi="Calibri" w:cstheme="minorHAnsi"/>
          <w:b/>
          <w:noProof/>
          <w:szCs w:val="24"/>
        </w:rPr>
        <w:t>17</w:t>
      </w:r>
      <w:r w:rsidRPr="0011241B">
        <w:rPr>
          <w:rFonts w:ascii="Calibri" w:hAnsi="Calibri" w:cstheme="minorHAnsi"/>
          <w:noProof/>
          <w:szCs w:val="24"/>
        </w:rPr>
        <w:t>(6): p. 732-742.</w:t>
      </w:r>
      <w:bookmarkEnd w:id="8"/>
    </w:p>
    <w:p w14:paraId="185FF399" w14:textId="77777777" w:rsidR="0011241B" w:rsidRPr="0011241B" w:rsidRDefault="0011241B" w:rsidP="0011241B">
      <w:pPr>
        <w:spacing w:after="0" w:line="240" w:lineRule="auto"/>
        <w:ind w:left="720" w:hanging="720"/>
        <w:rPr>
          <w:rFonts w:ascii="Calibri" w:hAnsi="Calibri" w:cstheme="minorHAnsi"/>
          <w:noProof/>
          <w:szCs w:val="24"/>
        </w:rPr>
      </w:pPr>
      <w:bookmarkStart w:id="9" w:name="_ENREF_9"/>
      <w:r w:rsidRPr="0011241B">
        <w:rPr>
          <w:rFonts w:ascii="Calibri" w:hAnsi="Calibri" w:cstheme="minorHAnsi"/>
          <w:noProof/>
          <w:szCs w:val="24"/>
        </w:rPr>
        <w:t>9.</w:t>
      </w:r>
      <w:r w:rsidRPr="0011241B">
        <w:rPr>
          <w:rFonts w:ascii="Calibri" w:hAnsi="Calibri" w:cstheme="minorHAnsi"/>
          <w:noProof/>
          <w:szCs w:val="24"/>
        </w:rPr>
        <w:tab/>
        <w:t xml:space="preserve">Chittenden, A.H.R., </w:t>
      </w:r>
      <w:r w:rsidRPr="0011241B">
        <w:rPr>
          <w:rFonts w:ascii="Calibri" w:hAnsi="Calibri" w:cstheme="minorHAnsi"/>
          <w:i/>
          <w:noProof/>
          <w:szCs w:val="24"/>
        </w:rPr>
        <w:t>A pastoral care teacher's theory of action, interactive thinking and effective teaching practice.</w:t>
      </w:r>
      <w:r w:rsidRPr="0011241B">
        <w:rPr>
          <w:rFonts w:ascii="Calibri" w:hAnsi="Calibri" w:cstheme="minorHAnsi"/>
          <w:noProof/>
          <w:szCs w:val="24"/>
        </w:rPr>
        <w:t xml:space="preserve"> Pastoral Care, 2002. </w:t>
      </w:r>
      <w:r w:rsidRPr="0011241B">
        <w:rPr>
          <w:rFonts w:ascii="Calibri" w:hAnsi="Calibri" w:cstheme="minorHAnsi"/>
          <w:b/>
          <w:noProof/>
          <w:szCs w:val="24"/>
        </w:rPr>
        <w:t>20</w:t>
      </w:r>
      <w:r w:rsidRPr="0011241B">
        <w:rPr>
          <w:rFonts w:ascii="Calibri" w:hAnsi="Calibri" w:cstheme="minorHAnsi"/>
          <w:noProof/>
          <w:szCs w:val="24"/>
        </w:rPr>
        <w:t>(1): p. 3-20.</w:t>
      </w:r>
      <w:bookmarkEnd w:id="9"/>
    </w:p>
    <w:p w14:paraId="0E49AC03" w14:textId="77777777" w:rsidR="0011241B" w:rsidRPr="0011241B" w:rsidRDefault="0011241B" w:rsidP="0011241B">
      <w:pPr>
        <w:spacing w:after="0" w:line="240" w:lineRule="auto"/>
        <w:ind w:left="720" w:hanging="720"/>
        <w:rPr>
          <w:rFonts w:ascii="Calibri" w:hAnsi="Calibri" w:cstheme="minorHAnsi"/>
          <w:noProof/>
          <w:szCs w:val="24"/>
        </w:rPr>
      </w:pPr>
      <w:bookmarkStart w:id="10" w:name="_ENREF_10"/>
      <w:r w:rsidRPr="0011241B">
        <w:rPr>
          <w:rFonts w:ascii="Calibri" w:hAnsi="Calibri" w:cstheme="minorHAnsi"/>
          <w:noProof/>
          <w:szCs w:val="24"/>
        </w:rPr>
        <w:t>10.</w:t>
      </w:r>
      <w:r w:rsidRPr="0011241B">
        <w:rPr>
          <w:rFonts w:ascii="Calibri" w:hAnsi="Calibri" w:cstheme="minorHAnsi"/>
          <w:noProof/>
          <w:szCs w:val="24"/>
        </w:rPr>
        <w:tab/>
        <w:t xml:space="preserve">Nadge, A., </w:t>
      </w:r>
      <w:r w:rsidRPr="0011241B">
        <w:rPr>
          <w:rFonts w:ascii="Calibri" w:hAnsi="Calibri" w:cstheme="minorHAnsi"/>
          <w:i/>
          <w:noProof/>
          <w:szCs w:val="24"/>
        </w:rPr>
        <w:t>Academic care: building resilience, building futures.</w:t>
      </w:r>
      <w:r w:rsidRPr="0011241B">
        <w:rPr>
          <w:rFonts w:ascii="Calibri" w:hAnsi="Calibri" w:cstheme="minorHAnsi"/>
          <w:noProof/>
          <w:szCs w:val="24"/>
        </w:rPr>
        <w:t xml:space="preserve"> Pastoral Care, 2005. </w:t>
      </w:r>
      <w:r w:rsidRPr="0011241B">
        <w:rPr>
          <w:rFonts w:ascii="Calibri" w:hAnsi="Calibri" w:cstheme="minorHAnsi"/>
          <w:b/>
          <w:noProof/>
          <w:szCs w:val="24"/>
        </w:rPr>
        <w:t>23</w:t>
      </w:r>
      <w:r w:rsidRPr="0011241B">
        <w:rPr>
          <w:rFonts w:ascii="Calibri" w:hAnsi="Calibri" w:cstheme="minorHAnsi"/>
          <w:noProof/>
          <w:szCs w:val="24"/>
        </w:rPr>
        <w:t>(1): p. 28-33.</w:t>
      </w:r>
      <w:bookmarkEnd w:id="10"/>
    </w:p>
    <w:p w14:paraId="51B20E3C" w14:textId="77777777" w:rsidR="0011241B" w:rsidRPr="0011241B" w:rsidRDefault="0011241B" w:rsidP="0011241B">
      <w:pPr>
        <w:spacing w:after="0" w:line="240" w:lineRule="auto"/>
        <w:ind w:left="720" w:hanging="720"/>
        <w:rPr>
          <w:rFonts w:ascii="Calibri" w:hAnsi="Calibri" w:cstheme="minorHAnsi"/>
          <w:noProof/>
          <w:szCs w:val="24"/>
        </w:rPr>
      </w:pPr>
      <w:bookmarkStart w:id="11" w:name="_ENREF_11"/>
      <w:r w:rsidRPr="0011241B">
        <w:rPr>
          <w:rFonts w:ascii="Calibri" w:hAnsi="Calibri" w:cstheme="minorHAnsi"/>
          <w:noProof/>
          <w:szCs w:val="24"/>
        </w:rPr>
        <w:t>11.</w:t>
      </w:r>
      <w:r w:rsidRPr="0011241B">
        <w:rPr>
          <w:rFonts w:ascii="Calibri" w:hAnsi="Calibri" w:cstheme="minorHAnsi"/>
          <w:noProof/>
          <w:szCs w:val="24"/>
        </w:rPr>
        <w:tab/>
        <w:t xml:space="preserve">Hayes, D., et al., </w:t>
      </w:r>
      <w:r w:rsidRPr="0011241B">
        <w:rPr>
          <w:rFonts w:ascii="Calibri" w:hAnsi="Calibri" w:cstheme="minorHAnsi"/>
          <w:i/>
          <w:noProof/>
          <w:szCs w:val="24"/>
        </w:rPr>
        <w:t>Productive leaders and productive leadership: schools as learning organisations.</w:t>
      </w:r>
      <w:r w:rsidRPr="0011241B">
        <w:rPr>
          <w:rFonts w:ascii="Calibri" w:hAnsi="Calibri" w:cstheme="minorHAnsi"/>
          <w:noProof/>
          <w:szCs w:val="24"/>
        </w:rPr>
        <w:t xml:space="preserve"> Journal of Educational Administration, 2004. </w:t>
      </w:r>
      <w:r w:rsidRPr="0011241B">
        <w:rPr>
          <w:rFonts w:ascii="Calibri" w:hAnsi="Calibri" w:cstheme="minorHAnsi"/>
          <w:b/>
          <w:noProof/>
          <w:szCs w:val="24"/>
        </w:rPr>
        <w:t>42</w:t>
      </w:r>
      <w:r w:rsidRPr="0011241B">
        <w:rPr>
          <w:rFonts w:ascii="Calibri" w:hAnsi="Calibri" w:cstheme="minorHAnsi"/>
          <w:noProof/>
          <w:szCs w:val="24"/>
        </w:rPr>
        <w:t>(4/5): p. 520-538.</w:t>
      </w:r>
      <w:bookmarkEnd w:id="11"/>
    </w:p>
    <w:p w14:paraId="74FCFFF2" w14:textId="77777777" w:rsidR="0011241B" w:rsidRPr="0011241B" w:rsidRDefault="0011241B" w:rsidP="0011241B">
      <w:pPr>
        <w:spacing w:after="0" w:line="240" w:lineRule="auto"/>
        <w:ind w:left="720" w:hanging="720"/>
        <w:rPr>
          <w:rFonts w:ascii="Calibri" w:hAnsi="Calibri" w:cstheme="minorHAnsi"/>
          <w:noProof/>
          <w:szCs w:val="24"/>
        </w:rPr>
      </w:pPr>
      <w:bookmarkStart w:id="12" w:name="_ENREF_12"/>
      <w:r w:rsidRPr="0011241B">
        <w:rPr>
          <w:rFonts w:ascii="Calibri" w:hAnsi="Calibri" w:cstheme="minorHAnsi"/>
          <w:noProof/>
          <w:szCs w:val="24"/>
        </w:rPr>
        <w:t>12.</w:t>
      </w:r>
      <w:r w:rsidRPr="0011241B">
        <w:rPr>
          <w:rFonts w:ascii="Calibri" w:hAnsi="Calibri" w:cstheme="minorHAnsi"/>
          <w:noProof/>
          <w:szCs w:val="24"/>
        </w:rPr>
        <w:tab/>
        <w:t xml:space="preserve">Cahill, H., J. Wyn, and G. Shaw, </w:t>
      </w:r>
      <w:r w:rsidRPr="0011241B">
        <w:rPr>
          <w:rFonts w:ascii="Calibri" w:hAnsi="Calibri" w:cstheme="minorHAnsi"/>
          <w:i/>
          <w:noProof/>
          <w:szCs w:val="24"/>
        </w:rPr>
        <w:t>Introduction and summary of findings</w:t>
      </w:r>
      <w:r w:rsidRPr="0011241B">
        <w:rPr>
          <w:rFonts w:ascii="Calibri" w:hAnsi="Calibri" w:cstheme="minorHAnsi"/>
          <w:noProof/>
          <w:szCs w:val="24"/>
        </w:rPr>
        <w:t xml:space="preserve">, in </w:t>
      </w:r>
      <w:r w:rsidRPr="0011241B">
        <w:rPr>
          <w:rFonts w:ascii="Calibri" w:hAnsi="Calibri" w:cstheme="minorHAnsi"/>
          <w:i/>
          <w:noProof/>
          <w:szCs w:val="24"/>
        </w:rPr>
        <w:t>Translating caring into action: an evaluation of the Victorian Catholic Education Student Welfare Professional Development Initiative</w:t>
      </w:r>
      <w:r w:rsidRPr="0011241B">
        <w:rPr>
          <w:rFonts w:ascii="Calibri" w:hAnsi="Calibri" w:cstheme="minorHAnsi"/>
          <w:noProof/>
          <w:szCs w:val="24"/>
        </w:rPr>
        <w:t>, H. Cahill, et al., Editors. 2004, Australian Youth Research Centre, The University of Melbourne: Melbourne. p. 5-9.</w:t>
      </w:r>
      <w:bookmarkEnd w:id="12"/>
    </w:p>
    <w:p w14:paraId="31240DFE" w14:textId="77777777" w:rsidR="0011241B" w:rsidRPr="0011241B" w:rsidRDefault="0011241B" w:rsidP="0011241B">
      <w:pPr>
        <w:spacing w:after="0" w:line="240" w:lineRule="auto"/>
        <w:ind w:left="720" w:hanging="720"/>
        <w:rPr>
          <w:rFonts w:ascii="Calibri" w:hAnsi="Calibri" w:cstheme="minorHAnsi"/>
          <w:noProof/>
          <w:szCs w:val="24"/>
        </w:rPr>
      </w:pPr>
      <w:bookmarkStart w:id="13" w:name="_ENREF_13"/>
      <w:r w:rsidRPr="0011241B">
        <w:rPr>
          <w:rFonts w:ascii="Calibri" w:hAnsi="Calibri" w:cstheme="minorHAnsi"/>
          <w:noProof/>
          <w:szCs w:val="24"/>
        </w:rPr>
        <w:t>13.</w:t>
      </w:r>
      <w:r w:rsidRPr="0011241B">
        <w:rPr>
          <w:rFonts w:ascii="Calibri" w:hAnsi="Calibri" w:cstheme="minorHAnsi"/>
          <w:noProof/>
          <w:szCs w:val="24"/>
        </w:rPr>
        <w:tab/>
        <w:t xml:space="preserve">Elias, M.J., et al., </w:t>
      </w:r>
      <w:r w:rsidRPr="0011241B">
        <w:rPr>
          <w:rFonts w:ascii="Calibri" w:hAnsi="Calibri" w:cstheme="minorHAnsi"/>
          <w:i/>
          <w:noProof/>
          <w:szCs w:val="24"/>
        </w:rPr>
        <w:t>Promoting social and emotional learning: Guidelines for educators</w:t>
      </w:r>
      <w:r w:rsidRPr="0011241B">
        <w:rPr>
          <w:rFonts w:ascii="Calibri" w:hAnsi="Calibri" w:cstheme="minorHAnsi"/>
          <w:noProof/>
          <w:szCs w:val="24"/>
        </w:rPr>
        <w:t>. 1997, Alexandria, Virginia: ASCD.</w:t>
      </w:r>
      <w:bookmarkEnd w:id="13"/>
    </w:p>
    <w:p w14:paraId="2C2965F0" w14:textId="77777777" w:rsidR="0011241B" w:rsidRPr="0011241B" w:rsidRDefault="0011241B" w:rsidP="0011241B">
      <w:pPr>
        <w:spacing w:after="0" w:line="240" w:lineRule="auto"/>
        <w:ind w:left="720" w:hanging="720"/>
        <w:rPr>
          <w:rFonts w:ascii="Calibri" w:hAnsi="Calibri" w:cstheme="minorHAnsi"/>
          <w:noProof/>
          <w:szCs w:val="24"/>
        </w:rPr>
      </w:pPr>
      <w:bookmarkStart w:id="14" w:name="_ENREF_14"/>
      <w:r w:rsidRPr="0011241B">
        <w:rPr>
          <w:rFonts w:ascii="Calibri" w:hAnsi="Calibri" w:cstheme="minorHAnsi"/>
          <w:noProof/>
          <w:szCs w:val="24"/>
        </w:rPr>
        <w:t>14.</w:t>
      </w:r>
      <w:r w:rsidRPr="0011241B">
        <w:rPr>
          <w:rFonts w:ascii="Calibri" w:hAnsi="Calibri" w:cstheme="minorHAnsi"/>
          <w:noProof/>
          <w:szCs w:val="24"/>
        </w:rPr>
        <w:tab/>
        <w:t xml:space="preserve">Guerra, N.G. and C.P. Bradshaw, </w:t>
      </w:r>
      <w:r w:rsidRPr="0011241B">
        <w:rPr>
          <w:rFonts w:ascii="Calibri" w:hAnsi="Calibri" w:cstheme="minorHAnsi"/>
          <w:i/>
          <w:noProof/>
          <w:szCs w:val="24"/>
        </w:rPr>
        <w:t>Linking the prevention of problem behaviors and positive youth development: Core competencies for positive youth development and risk prevention.</w:t>
      </w:r>
      <w:r w:rsidRPr="0011241B">
        <w:rPr>
          <w:rFonts w:ascii="Calibri" w:hAnsi="Calibri" w:cstheme="minorHAnsi"/>
          <w:noProof/>
          <w:szCs w:val="24"/>
        </w:rPr>
        <w:t xml:space="preserve"> New directions for child and adolescent development, 2008. </w:t>
      </w:r>
      <w:r w:rsidRPr="0011241B">
        <w:rPr>
          <w:rFonts w:ascii="Calibri" w:hAnsi="Calibri" w:cstheme="minorHAnsi"/>
          <w:b/>
          <w:noProof/>
          <w:szCs w:val="24"/>
        </w:rPr>
        <w:t>2008</w:t>
      </w:r>
      <w:r w:rsidRPr="0011241B">
        <w:rPr>
          <w:rFonts w:ascii="Calibri" w:hAnsi="Calibri" w:cstheme="minorHAnsi"/>
          <w:noProof/>
          <w:szCs w:val="24"/>
        </w:rPr>
        <w:t>(122): p. 1-17.</w:t>
      </w:r>
      <w:bookmarkEnd w:id="14"/>
    </w:p>
    <w:p w14:paraId="20B251CB" w14:textId="77777777" w:rsidR="0011241B" w:rsidRPr="0011241B" w:rsidRDefault="0011241B" w:rsidP="0011241B">
      <w:pPr>
        <w:spacing w:after="0" w:line="240" w:lineRule="auto"/>
        <w:ind w:left="720" w:hanging="720"/>
        <w:rPr>
          <w:rFonts w:ascii="Calibri" w:hAnsi="Calibri" w:cstheme="minorHAnsi"/>
          <w:noProof/>
          <w:szCs w:val="24"/>
        </w:rPr>
      </w:pPr>
      <w:bookmarkStart w:id="15" w:name="_ENREF_15"/>
      <w:r w:rsidRPr="0011241B">
        <w:rPr>
          <w:rFonts w:ascii="Calibri" w:hAnsi="Calibri" w:cstheme="minorHAnsi"/>
          <w:noProof/>
          <w:szCs w:val="24"/>
        </w:rPr>
        <w:lastRenderedPageBreak/>
        <w:t>15.</w:t>
      </w:r>
      <w:r w:rsidRPr="0011241B">
        <w:rPr>
          <w:rFonts w:ascii="Calibri" w:hAnsi="Calibri" w:cstheme="minorHAnsi"/>
          <w:noProof/>
          <w:szCs w:val="24"/>
        </w:rPr>
        <w:tab/>
        <w:t xml:space="preserve">Solomon, D., et al., </w:t>
      </w:r>
      <w:r w:rsidRPr="0011241B">
        <w:rPr>
          <w:rFonts w:ascii="Calibri" w:hAnsi="Calibri" w:cstheme="minorHAnsi"/>
          <w:i/>
          <w:noProof/>
          <w:szCs w:val="24"/>
        </w:rPr>
        <w:t>A six-district study of educational change: Direct and mediated effects of the Child Development Project.</w:t>
      </w:r>
      <w:r w:rsidRPr="0011241B">
        <w:rPr>
          <w:rFonts w:ascii="Calibri" w:hAnsi="Calibri" w:cstheme="minorHAnsi"/>
          <w:noProof/>
          <w:szCs w:val="24"/>
        </w:rPr>
        <w:t xml:space="preserve"> Social Psychology of Education, 2000. </w:t>
      </w:r>
      <w:r w:rsidRPr="0011241B">
        <w:rPr>
          <w:rFonts w:ascii="Calibri" w:hAnsi="Calibri" w:cstheme="minorHAnsi"/>
          <w:b/>
          <w:noProof/>
          <w:szCs w:val="24"/>
        </w:rPr>
        <w:t>4</w:t>
      </w:r>
      <w:r w:rsidRPr="0011241B">
        <w:rPr>
          <w:rFonts w:ascii="Calibri" w:hAnsi="Calibri" w:cstheme="minorHAnsi"/>
          <w:noProof/>
          <w:szCs w:val="24"/>
        </w:rPr>
        <w:t>(1): p. 3-51.</w:t>
      </w:r>
      <w:bookmarkEnd w:id="15"/>
    </w:p>
    <w:p w14:paraId="2660DC3F" w14:textId="77777777" w:rsidR="0011241B" w:rsidRPr="0011241B" w:rsidRDefault="0011241B" w:rsidP="0011241B">
      <w:pPr>
        <w:spacing w:after="0" w:line="240" w:lineRule="auto"/>
        <w:ind w:left="720" w:hanging="720"/>
        <w:rPr>
          <w:rFonts w:ascii="Calibri" w:hAnsi="Calibri" w:cstheme="minorHAnsi"/>
          <w:noProof/>
          <w:szCs w:val="24"/>
        </w:rPr>
      </w:pPr>
      <w:bookmarkStart w:id="16" w:name="_ENREF_16"/>
      <w:r w:rsidRPr="0011241B">
        <w:rPr>
          <w:rFonts w:ascii="Calibri" w:hAnsi="Calibri" w:cstheme="minorHAnsi"/>
          <w:noProof/>
          <w:szCs w:val="24"/>
        </w:rPr>
        <w:t>16.</w:t>
      </w:r>
      <w:r w:rsidRPr="0011241B">
        <w:rPr>
          <w:rFonts w:ascii="Calibri" w:hAnsi="Calibri" w:cstheme="minorHAnsi"/>
          <w:noProof/>
          <w:szCs w:val="24"/>
        </w:rPr>
        <w:tab/>
        <w:t xml:space="preserve">Konu, A. and M. Rimpela, </w:t>
      </w:r>
      <w:r w:rsidRPr="0011241B">
        <w:rPr>
          <w:rFonts w:ascii="Calibri" w:hAnsi="Calibri" w:cstheme="minorHAnsi"/>
          <w:i/>
          <w:noProof/>
          <w:szCs w:val="24"/>
        </w:rPr>
        <w:t>Well-being in schools: A conceptual model.</w:t>
      </w:r>
      <w:r w:rsidRPr="0011241B">
        <w:rPr>
          <w:rFonts w:ascii="Calibri" w:hAnsi="Calibri" w:cstheme="minorHAnsi"/>
          <w:noProof/>
          <w:szCs w:val="24"/>
        </w:rPr>
        <w:t xml:space="preserve"> Health Promotion International, 2002. </w:t>
      </w:r>
      <w:r w:rsidRPr="0011241B">
        <w:rPr>
          <w:rFonts w:ascii="Calibri" w:hAnsi="Calibri" w:cstheme="minorHAnsi"/>
          <w:b/>
          <w:noProof/>
          <w:szCs w:val="24"/>
        </w:rPr>
        <w:t>17</w:t>
      </w:r>
      <w:r w:rsidRPr="0011241B">
        <w:rPr>
          <w:rFonts w:ascii="Calibri" w:hAnsi="Calibri" w:cstheme="minorHAnsi"/>
          <w:noProof/>
          <w:szCs w:val="24"/>
        </w:rPr>
        <w:t>(1): p. 79-87.</w:t>
      </w:r>
      <w:bookmarkEnd w:id="16"/>
    </w:p>
    <w:p w14:paraId="42B754B5" w14:textId="56AE2347" w:rsidR="0011241B" w:rsidRPr="0011241B" w:rsidRDefault="0011241B" w:rsidP="0011241B">
      <w:pPr>
        <w:spacing w:after="0" w:line="240" w:lineRule="auto"/>
        <w:ind w:left="720" w:hanging="720"/>
        <w:rPr>
          <w:rFonts w:ascii="Calibri" w:hAnsi="Calibri" w:cstheme="minorHAnsi"/>
          <w:noProof/>
          <w:szCs w:val="24"/>
        </w:rPr>
      </w:pPr>
      <w:bookmarkStart w:id="17" w:name="_ENREF_17"/>
      <w:r w:rsidRPr="0011241B">
        <w:rPr>
          <w:rFonts w:ascii="Calibri" w:hAnsi="Calibri" w:cstheme="minorHAnsi"/>
          <w:noProof/>
          <w:szCs w:val="24"/>
        </w:rPr>
        <w:t>17.</w:t>
      </w:r>
      <w:r w:rsidRPr="0011241B">
        <w:rPr>
          <w:rFonts w:ascii="Calibri" w:hAnsi="Calibri" w:cstheme="minorHAnsi"/>
          <w:noProof/>
          <w:szCs w:val="24"/>
        </w:rPr>
        <w:tab/>
        <w:t xml:space="preserve">Department of Education. </w:t>
      </w:r>
      <w:r w:rsidRPr="0011241B">
        <w:rPr>
          <w:rFonts w:ascii="Calibri" w:hAnsi="Calibri" w:cstheme="minorHAnsi"/>
          <w:i/>
          <w:noProof/>
          <w:szCs w:val="24"/>
        </w:rPr>
        <w:t>Pathways to Health and Well-being In Schools: A Focus Paper</w:t>
      </w:r>
      <w:r w:rsidRPr="0011241B">
        <w:rPr>
          <w:rFonts w:ascii="Calibri" w:hAnsi="Calibri" w:cstheme="minorHAnsi"/>
          <w:noProof/>
          <w:szCs w:val="24"/>
        </w:rPr>
        <w:t xml:space="preserve">. 2001  [cited 2014 12 March]; Available from: </w:t>
      </w:r>
      <w:hyperlink r:id="rId11" w:history="1">
        <w:r w:rsidRPr="0011241B">
          <w:rPr>
            <w:rStyle w:val="Hyperlink"/>
            <w:rFonts w:ascii="Calibri" w:hAnsi="Calibri" w:cstheme="minorHAnsi"/>
            <w:noProof/>
            <w:szCs w:val="24"/>
          </w:rPr>
          <w:t>http://apo.org.au/research/students-educational-risk-strategys-pathways-health-and-well-being-schools</w:t>
        </w:r>
      </w:hyperlink>
      <w:r w:rsidRPr="0011241B">
        <w:rPr>
          <w:rFonts w:ascii="Calibri" w:hAnsi="Calibri" w:cstheme="minorHAnsi"/>
          <w:noProof/>
          <w:szCs w:val="24"/>
        </w:rPr>
        <w:t>.</w:t>
      </w:r>
      <w:bookmarkEnd w:id="17"/>
    </w:p>
    <w:p w14:paraId="6DF8A13B" w14:textId="77777777" w:rsidR="0011241B" w:rsidRPr="0011241B" w:rsidRDefault="0011241B" w:rsidP="0011241B">
      <w:pPr>
        <w:spacing w:after="0" w:line="240" w:lineRule="auto"/>
        <w:ind w:left="720" w:hanging="720"/>
        <w:rPr>
          <w:rFonts w:ascii="Calibri" w:hAnsi="Calibri" w:cstheme="minorHAnsi"/>
          <w:noProof/>
          <w:szCs w:val="24"/>
        </w:rPr>
      </w:pPr>
      <w:bookmarkStart w:id="18" w:name="_ENREF_18"/>
      <w:r w:rsidRPr="0011241B">
        <w:rPr>
          <w:rFonts w:ascii="Calibri" w:hAnsi="Calibri" w:cstheme="minorHAnsi"/>
          <w:noProof/>
          <w:szCs w:val="24"/>
        </w:rPr>
        <w:t>18.</w:t>
      </w:r>
      <w:r w:rsidRPr="0011241B">
        <w:rPr>
          <w:rFonts w:ascii="Calibri" w:hAnsi="Calibri" w:cstheme="minorHAnsi"/>
          <w:noProof/>
          <w:szCs w:val="24"/>
        </w:rPr>
        <w:tab/>
        <w:t xml:space="preserve">Doll, B. and M. Lyon, </w:t>
      </w:r>
      <w:r w:rsidRPr="0011241B">
        <w:rPr>
          <w:rFonts w:ascii="Calibri" w:hAnsi="Calibri" w:cstheme="minorHAnsi"/>
          <w:i/>
          <w:noProof/>
          <w:szCs w:val="24"/>
        </w:rPr>
        <w:t>Risk and resilience: Implications for the delivery of educational and mental health services in schools.</w:t>
      </w:r>
      <w:r w:rsidRPr="0011241B">
        <w:rPr>
          <w:rFonts w:ascii="Calibri" w:hAnsi="Calibri" w:cstheme="minorHAnsi"/>
          <w:noProof/>
          <w:szCs w:val="24"/>
        </w:rPr>
        <w:t xml:space="preserve"> School Psychology Review, 1998. </w:t>
      </w:r>
      <w:r w:rsidRPr="0011241B">
        <w:rPr>
          <w:rFonts w:ascii="Calibri" w:hAnsi="Calibri" w:cstheme="minorHAnsi"/>
          <w:b/>
          <w:noProof/>
          <w:szCs w:val="24"/>
        </w:rPr>
        <w:t>27</w:t>
      </w:r>
      <w:r w:rsidRPr="0011241B">
        <w:rPr>
          <w:rFonts w:ascii="Calibri" w:hAnsi="Calibri" w:cstheme="minorHAnsi"/>
          <w:noProof/>
          <w:szCs w:val="24"/>
        </w:rPr>
        <w:t>(3): p. 348-363.</w:t>
      </w:r>
      <w:bookmarkEnd w:id="18"/>
    </w:p>
    <w:p w14:paraId="282B5AD1" w14:textId="77777777" w:rsidR="0011241B" w:rsidRPr="0011241B" w:rsidRDefault="0011241B" w:rsidP="0011241B">
      <w:pPr>
        <w:spacing w:after="0" w:line="240" w:lineRule="auto"/>
        <w:ind w:left="720" w:hanging="720"/>
        <w:rPr>
          <w:rFonts w:ascii="Calibri" w:hAnsi="Calibri" w:cstheme="minorHAnsi"/>
          <w:noProof/>
          <w:szCs w:val="24"/>
        </w:rPr>
      </w:pPr>
      <w:bookmarkStart w:id="19" w:name="_ENREF_19"/>
      <w:r w:rsidRPr="0011241B">
        <w:rPr>
          <w:rFonts w:ascii="Calibri" w:hAnsi="Calibri" w:cstheme="minorHAnsi"/>
          <w:noProof/>
          <w:szCs w:val="24"/>
        </w:rPr>
        <w:t>19.</w:t>
      </w:r>
      <w:r w:rsidRPr="0011241B">
        <w:rPr>
          <w:rFonts w:ascii="Calibri" w:hAnsi="Calibri" w:cstheme="minorHAnsi"/>
          <w:noProof/>
          <w:szCs w:val="24"/>
        </w:rPr>
        <w:tab/>
        <w:t xml:space="preserve">Mancini, A. and G. Bonanno, </w:t>
      </w:r>
      <w:r w:rsidRPr="0011241B">
        <w:rPr>
          <w:rFonts w:ascii="Calibri" w:hAnsi="Calibri" w:cstheme="minorHAnsi"/>
          <w:i/>
          <w:noProof/>
          <w:szCs w:val="24"/>
        </w:rPr>
        <w:t>Resilience in the face of potential trauma: Clinical practices and illustrations.</w:t>
      </w:r>
      <w:r w:rsidRPr="0011241B">
        <w:rPr>
          <w:rFonts w:ascii="Calibri" w:hAnsi="Calibri" w:cstheme="minorHAnsi"/>
          <w:noProof/>
          <w:szCs w:val="24"/>
        </w:rPr>
        <w:t xml:space="preserve"> Journal of Clinical Psychology, 2006. </w:t>
      </w:r>
      <w:r w:rsidRPr="0011241B">
        <w:rPr>
          <w:rFonts w:ascii="Calibri" w:hAnsi="Calibri" w:cstheme="minorHAnsi"/>
          <w:b/>
          <w:noProof/>
          <w:szCs w:val="24"/>
        </w:rPr>
        <w:t>62</w:t>
      </w:r>
      <w:r w:rsidRPr="0011241B">
        <w:rPr>
          <w:rFonts w:ascii="Calibri" w:hAnsi="Calibri" w:cstheme="minorHAnsi"/>
          <w:noProof/>
          <w:szCs w:val="24"/>
        </w:rPr>
        <w:t>(8): p. 971-985.</w:t>
      </w:r>
      <w:bookmarkEnd w:id="19"/>
    </w:p>
    <w:p w14:paraId="379DF633" w14:textId="77777777" w:rsidR="0011241B" w:rsidRPr="0011241B" w:rsidRDefault="0011241B" w:rsidP="0011241B">
      <w:pPr>
        <w:spacing w:after="0" w:line="240" w:lineRule="auto"/>
        <w:ind w:left="720" w:hanging="720"/>
        <w:rPr>
          <w:rFonts w:ascii="Calibri" w:hAnsi="Calibri" w:cstheme="minorHAnsi"/>
          <w:noProof/>
          <w:szCs w:val="24"/>
        </w:rPr>
      </w:pPr>
      <w:bookmarkStart w:id="20" w:name="_ENREF_20"/>
      <w:r w:rsidRPr="0011241B">
        <w:rPr>
          <w:rFonts w:ascii="Calibri" w:hAnsi="Calibri" w:cstheme="minorHAnsi"/>
          <w:noProof/>
          <w:szCs w:val="24"/>
        </w:rPr>
        <w:t>20.</w:t>
      </w:r>
      <w:r w:rsidRPr="0011241B">
        <w:rPr>
          <w:rFonts w:ascii="Calibri" w:hAnsi="Calibri" w:cstheme="minorHAnsi"/>
          <w:noProof/>
          <w:szCs w:val="24"/>
        </w:rPr>
        <w:tab/>
        <w:t xml:space="preserve">Burns, M. and G. Gall, </w:t>
      </w:r>
      <w:r w:rsidRPr="0011241B">
        <w:rPr>
          <w:rFonts w:ascii="Calibri" w:hAnsi="Calibri" w:cstheme="minorHAnsi"/>
          <w:i/>
          <w:noProof/>
          <w:szCs w:val="24"/>
        </w:rPr>
        <w:t>Risk and resilience in school-based health care.</w:t>
      </w:r>
      <w:r w:rsidRPr="0011241B">
        <w:rPr>
          <w:rFonts w:ascii="Calibri" w:hAnsi="Calibri" w:cstheme="minorHAnsi"/>
          <w:noProof/>
          <w:szCs w:val="24"/>
        </w:rPr>
        <w:t xml:space="preserve"> Pediatric Annuals, 2002. </w:t>
      </w:r>
      <w:r w:rsidRPr="0011241B">
        <w:rPr>
          <w:rFonts w:ascii="Calibri" w:hAnsi="Calibri" w:cstheme="minorHAnsi"/>
          <w:b/>
          <w:noProof/>
          <w:szCs w:val="24"/>
        </w:rPr>
        <w:t>31</w:t>
      </w:r>
      <w:r w:rsidRPr="0011241B">
        <w:rPr>
          <w:rFonts w:ascii="Calibri" w:hAnsi="Calibri" w:cstheme="minorHAnsi"/>
          <w:noProof/>
          <w:szCs w:val="24"/>
        </w:rPr>
        <w:t>(9): p. 585-590.</w:t>
      </w:r>
      <w:bookmarkEnd w:id="20"/>
    </w:p>
    <w:p w14:paraId="5621F9E7" w14:textId="77777777" w:rsidR="0011241B" w:rsidRPr="0011241B" w:rsidRDefault="0011241B" w:rsidP="0011241B">
      <w:pPr>
        <w:spacing w:after="0" w:line="240" w:lineRule="auto"/>
        <w:ind w:left="720" w:hanging="720"/>
        <w:rPr>
          <w:rFonts w:ascii="Calibri" w:hAnsi="Calibri" w:cstheme="minorHAnsi"/>
          <w:noProof/>
          <w:szCs w:val="24"/>
        </w:rPr>
      </w:pPr>
      <w:bookmarkStart w:id="21" w:name="_ENREF_21"/>
      <w:r w:rsidRPr="0011241B">
        <w:rPr>
          <w:rFonts w:ascii="Calibri" w:hAnsi="Calibri" w:cstheme="minorHAnsi"/>
          <w:noProof/>
          <w:szCs w:val="24"/>
        </w:rPr>
        <w:t>21.</w:t>
      </w:r>
      <w:r w:rsidRPr="0011241B">
        <w:rPr>
          <w:rFonts w:ascii="Calibri" w:hAnsi="Calibri" w:cstheme="minorHAnsi"/>
          <w:noProof/>
          <w:szCs w:val="24"/>
        </w:rPr>
        <w:tab/>
        <w:t xml:space="preserve">Lerner, R. and P. Benson, </w:t>
      </w:r>
      <w:r w:rsidRPr="0011241B">
        <w:rPr>
          <w:rFonts w:ascii="Calibri" w:hAnsi="Calibri" w:cstheme="minorHAnsi"/>
          <w:i/>
          <w:noProof/>
          <w:szCs w:val="24"/>
        </w:rPr>
        <w:t>Developmental assets and asset-building communities: Implications for research, policy and practice</w:t>
      </w:r>
      <w:r w:rsidRPr="0011241B">
        <w:rPr>
          <w:rFonts w:ascii="Calibri" w:hAnsi="Calibri" w:cstheme="minorHAnsi"/>
          <w:noProof/>
          <w:szCs w:val="24"/>
        </w:rPr>
        <w:t>, ed. R. Lerner and P. Benson. 2003, Minneapolis: Search Institute.</w:t>
      </w:r>
      <w:bookmarkEnd w:id="21"/>
    </w:p>
    <w:p w14:paraId="66DBEC53" w14:textId="77777777" w:rsidR="0011241B" w:rsidRPr="0011241B" w:rsidRDefault="0011241B" w:rsidP="0011241B">
      <w:pPr>
        <w:spacing w:after="0" w:line="240" w:lineRule="auto"/>
        <w:ind w:left="720" w:hanging="720"/>
        <w:rPr>
          <w:rFonts w:ascii="Calibri" w:hAnsi="Calibri" w:cstheme="minorHAnsi"/>
          <w:noProof/>
          <w:szCs w:val="24"/>
        </w:rPr>
      </w:pPr>
      <w:bookmarkStart w:id="22" w:name="_ENREF_22"/>
      <w:r w:rsidRPr="0011241B">
        <w:rPr>
          <w:rFonts w:ascii="Calibri" w:hAnsi="Calibri" w:cstheme="minorHAnsi"/>
          <w:noProof/>
          <w:szCs w:val="24"/>
        </w:rPr>
        <w:t>22.</w:t>
      </w:r>
      <w:r w:rsidRPr="0011241B">
        <w:rPr>
          <w:rFonts w:ascii="Calibri" w:hAnsi="Calibri" w:cstheme="minorHAnsi"/>
          <w:noProof/>
          <w:szCs w:val="24"/>
        </w:rPr>
        <w:tab/>
        <w:t xml:space="preserve">Johnson, B., </w:t>
      </w:r>
      <w:r w:rsidRPr="0011241B">
        <w:rPr>
          <w:rFonts w:ascii="Calibri" w:hAnsi="Calibri" w:cstheme="minorHAnsi"/>
          <w:i/>
          <w:noProof/>
          <w:szCs w:val="24"/>
        </w:rPr>
        <w:t>Teacher-student relationships which promote resilence at school: A micro-level analysis of students’ views.</w:t>
      </w:r>
      <w:r w:rsidRPr="0011241B">
        <w:rPr>
          <w:rFonts w:ascii="Calibri" w:hAnsi="Calibri" w:cstheme="minorHAnsi"/>
          <w:noProof/>
          <w:szCs w:val="24"/>
        </w:rPr>
        <w:t xml:space="preserve"> British Journal of Guidance and Counselling, 2008. </w:t>
      </w:r>
      <w:r w:rsidRPr="0011241B">
        <w:rPr>
          <w:rFonts w:ascii="Calibri" w:hAnsi="Calibri" w:cstheme="minorHAnsi"/>
          <w:b/>
          <w:noProof/>
          <w:szCs w:val="24"/>
        </w:rPr>
        <w:t>36</w:t>
      </w:r>
      <w:r w:rsidRPr="0011241B">
        <w:rPr>
          <w:rFonts w:ascii="Calibri" w:hAnsi="Calibri" w:cstheme="minorHAnsi"/>
          <w:noProof/>
          <w:szCs w:val="24"/>
        </w:rPr>
        <w:t>(4): p. 385-398.</w:t>
      </w:r>
      <w:bookmarkEnd w:id="22"/>
    </w:p>
    <w:p w14:paraId="68461143" w14:textId="20C41FD4" w:rsidR="0011241B" w:rsidRPr="0011241B" w:rsidRDefault="0011241B" w:rsidP="0011241B">
      <w:pPr>
        <w:spacing w:after="0" w:line="240" w:lineRule="auto"/>
        <w:ind w:left="720" w:hanging="720"/>
        <w:rPr>
          <w:rFonts w:ascii="Calibri" w:hAnsi="Calibri" w:cstheme="minorHAnsi"/>
          <w:noProof/>
          <w:szCs w:val="24"/>
        </w:rPr>
      </w:pPr>
      <w:bookmarkStart w:id="23" w:name="_ENREF_23"/>
      <w:r w:rsidRPr="0011241B">
        <w:rPr>
          <w:rFonts w:ascii="Calibri" w:hAnsi="Calibri" w:cstheme="minorHAnsi"/>
          <w:noProof/>
          <w:szCs w:val="24"/>
        </w:rPr>
        <w:t>23.</w:t>
      </w:r>
      <w:r w:rsidRPr="0011241B">
        <w:rPr>
          <w:rFonts w:ascii="Calibri" w:hAnsi="Calibri" w:cstheme="minorHAnsi"/>
          <w:noProof/>
          <w:szCs w:val="24"/>
        </w:rPr>
        <w:tab/>
        <w:t xml:space="preserve">Brendtro, L.K. </w:t>
      </w:r>
      <w:r w:rsidRPr="0011241B">
        <w:rPr>
          <w:rFonts w:ascii="Calibri" w:hAnsi="Calibri" w:cstheme="minorHAnsi"/>
          <w:i/>
          <w:noProof/>
          <w:szCs w:val="24"/>
        </w:rPr>
        <w:t>From Coercive to Strength-Based Intervention: Responding to the Needs of Children in Pain</w:t>
      </w:r>
      <w:r w:rsidRPr="0011241B">
        <w:rPr>
          <w:rFonts w:ascii="Calibri" w:hAnsi="Calibri" w:cstheme="minorHAnsi"/>
          <w:noProof/>
          <w:szCs w:val="24"/>
        </w:rPr>
        <w:t xml:space="preserve">. 2004  [cited 2014 12 March]; Available from: </w:t>
      </w:r>
      <w:hyperlink r:id="rId12" w:history="1">
        <w:r w:rsidRPr="0011241B">
          <w:rPr>
            <w:rStyle w:val="Hyperlink"/>
            <w:rFonts w:ascii="Calibri" w:hAnsi="Calibri" w:cstheme="minorHAnsi"/>
            <w:noProof/>
            <w:szCs w:val="24"/>
          </w:rPr>
          <w:t>http://www.nospank.net/brendtro.pdf</w:t>
        </w:r>
      </w:hyperlink>
      <w:r w:rsidRPr="0011241B">
        <w:rPr>
          <w:rFonts w:ascii="Calibri" w:hAnsi="Calibri" w:cstheme="minorHAnsi"/>
          <w:noProof/>
          <w:szCs w:val="24"/>
        </w:rPr>
        <w:t>.</w:t>
      </w:r>
      <w:bookmarkEnd w:id="23"/>
    </w:p>
    <w:p w14:paraId="749354DC" w14:textId="77777777" w:rsidR="0011241B" w:rsidRPr="0011241B" w:rsidRDefault="0011241B" w:rsidP="0011241B">
      <w:pPr>
        <w:spacing w:after="0" w:line="240" w:lineRule="auto"/>
        <w:ind w:left="720" w:hanging="720"/>
        <w:rPr>
          <w:rFonts w:ascii="Calibri" w:hAnsi="Calibri" w:cstheme="minorHAnsi"/>
          <w:noProof/>
          <w:szCs w:val="24"/>
        </w:rPr>
      </w:pPr>
      <w:bookmarkStart w:id="24" w:name="_ENREF_24"/>
      <w:r w:rsidRPr="0011241B">
        <w:rPr>
          <w:rFonts w:ascii="Calibri" w:hAnsi="Calibri" w:cstheme="minorHAnsi"/>
          <w:noProof/>
          <w:szCs w:val="24"/>
        </w:rPr>
        <w:t>24.</w:t>
      </w:r>
      <w:r w:rsidRPr="0011241B">
        <w:rPr>
          <w:rFonts w:ascii="Calibri" w:hAnsi="Calibri" w:cstheme="minorHAnsi"/>
          <w:noProof/>
          <w:szCs w:val="24"/>
        </w:rPr>
        <w:tab/>
        <w:t xml:space="preserve">Kitano, M. and R. Lewis, </w:t>
      </w:r>
      <w:r w:rsidRPr="0011241B">
        <w:rPr>
          <w:rFonts w:ascii="Calibri" w:hAnsi="Calibri" w:cstheme="minorHAnsi"/>
          <w:i/>
          <w:noProof/>
          <w:szCs w:val="24"/>
        </w:rPr>
        <w:t>Resilience and coping: Implications for gifted children and youth at risk.</w:t>
      </w:r>
      <w:r w:rsidRPr="0011241B">
        <w:rPr>
          <w:rFonts w:ascii="Calibri" w:hAnsi="Calibri" w:cstheme="minorHAnsi"/>
          <w:noProof/>
          <w:szCs w:val="24"/>
        </w:rPr>
        <w:t xml:space="preserve"> Roeper Review, 2005. </w:t>
      </w:r>
      <w:r w:rsidRPr="0011241B">
        <w:rPr>
          <w:rFonts w:ascii="Calibri" w:hAnsi="Calibri" w:cstheme="minorHAnsi"/>
          <w:b/>
          <w:noProof/>
          <w:szCs w:val="24"/>
        </w:rPr>
        <w:t>27</w:t>
      </w:r>
      <w:r w:rsidRPr="0011241B">
        <w:rPr>
          <w:rFonts w:ascii="Calibri" w:hAnsi="Calibri" w:cstheme="minorHAnsi"/>
          <w:noProof/>
          <w:szCs w:val="24"/>
        </w:rPr>
        <w:t>(4): p. 200-205.</w:t>
      </w:r>
      <w:bookmarkEnd w:id="24"/>
    </w:p>
    <w:p w14:paraId="444BC022" w14:textId="77777777" w:rsidR="0011241B" w:rsidRPr="0011241B" w:rsidRDefault="0011241B" w:rsidP="0011241B">
      <w:pPr>
        <w:spacing w:after="0" w:line="240" w:lineRule="auto"/>
        <w:ind w:left="720" w:hanging="720"/>
        <w:rPr>
          <w:rFonts w:ascii="Calibri" w:hAnsi="Calibri" w:cstheme="minorHAnsi"/>
          <w:noProof/>
          <w:szCs w:val="24"/>
        </w:rPr>
      </w:pPr>
      <w:bookmarkStart w:id="25" w:name="_ENREF_25"/>
      <w:r w:rsidRPr="0011241B">
        <w:rPr>
          <w:rFonts w:ascii="Calibri" w:hAnsi="Calibri" w:cstheme="minorHAnsi"/>
          <w:noProof/>
          <w:szCs w:val="24"/>
        </w:rPr>
        <w:t>25.</w:t>
      </w:r>
      <w:r w:rsidRPr="0011241B">
        <w:rPr>
          <w:rFonts w:ascii="Calibri" w:hAnsi="Calibri" w:cstheme="minorHAnsi"/>
          <w:noProof/>
          <w:szCs w:val="24"/>
        </w:rPr>
        <w:tab/>
        <w:t xml:space="preserve">Henderson, N., </w:t>
      </w:r>
      <w:r w:rsidRPr="0011241B">
        <w:rPr>
          <w:rFonts w:ascii="Calibri" w:hAnsi="Calibri" w:cstheme="minorHAnsi"/>
          <w:i/>
          <w:noProof/>
          <w:szCs w:val="24"/>
        </w:rPr>
        <w:t>Make resiliency happen.</w:t>
      </w:r>
      <w:r w:rsidRPr="0011241B">
        <w:rPr>
          <w:rFonts w:ascii="Calibri" w:hAnsi="Calibri" w:cstheme="minorHAnsi"/>
          <w:noProof/>
          <w:szCs w:val="24"/>
        </w:rPr>
        <w:t xml:space="preserve"> The Education Digest, 1998. </w:t>
      </w:r>
      <w:r w:rsidRPr="0011241B">
        <w:rPr>
          <w:rFonts w:ascii="Calibri" w:hAnsi="Calibri" w:cstheme="minorHAnsi"/>
          <w:b/>
          <w:noProof/>
          <w:szCs w:val="24"/>
        </w:rPr>
        <w:t>63</w:t>
      </w:r>
      <w:r w:rsidRPr="0011241B">
        <w:rPr>
          <w:rFonts w:ascii="Calibri" w:hAnsi="Calibri" w:cstheme="minorHAnsi"/>
          <w:noProof/>
          <w:szCs w:val="24"/>
        </w:rPr>
        <w:t>(5): p. 15.</w:t>
      </w:r>
      <w:bookmarkEnd w:id="25"/>
    </w:p>
    <w:p w14:paraId="0E7DC416" w14:textId="77777777" w:rsidR="0011241B" w:rsidRPr="0011241B" w:rsidRDefault="0011241B" w:rsidP="0011241B">
      <w:pPr>
        <w:spacing w:after="0" w:line="240" w:lineRule="auto"/>
        <w:ind w:left="720" w:hanging="720"/>
        <w:rPr>
          <w:rFonts w:ascii="Calibri" w:hAnsi="Calibri" w:cstheme="minorHAnsi"/>
          <w:noProof/>
          <w:szCs w:val="24"/>
        </w:rPr>
      </w:pPr>
      <w:bookmarkStart w:id="26" w:name="_ENREF_26"/>
      <w:r w:rsidRPr="0011241B">
        <w:rPr>
          <w:rFonts w:ascii="Calibri" w:hAnsi="Calibri" w:cstheme="minorHAnsi"/>
          <w:noProof/>
          <w:szCs w:val="24"/>
        </w:rPr>
        <w:t>26.</w:t>
      </w:r>
      <w:r w:rsidRPr="0011241B">
        <w:rPr>
          <w:rFonts w:ascii="Calibri" w:hAnsi="Calibri" w:cstheme="minorHAnsi"/>
          <w:noProof/>
          <w:szCs w:val="24"/>
        </w:rPr>
        <w:tab/>
        <w:t xml:space="preserve">Nadge, A., </w:t>
      </w:r>
      <w:r w:rsidRPr="0011241B">
        <w:rPr>
          <w:rFonts w:ascii="Calibri" w:hAnsi="Calibri" w:cstheme="minorHAnsi"/>
          <w:i/>
          <w:noProof/>
          <w:szCs w:val="24"/>
        </w:rPr>
        <w:t>Academic care: from research to reality.</w:t>
      </w:r>
      <w:r w:rsidRPr="0011241B">
        <w:rPr>
          <w:rFonts w:ascii="Calibri" w:hAnsi="Calibri" w:cstheme="minorHAnsi"/>
          <w:noProof/>
          <w:szCs w:val="24"/>
        </w:rPr>
        <w:t xml:space="preserve"> Independent Education, 2005. </w:t>
      </w:r>
      <w:r w:rsidRPr="0011241B">
        <w:rPr>
          <w:rFonts w:ascii="Calibri" w:hAnsi="Calibri" w:cstheme="minorHAnsi"/>
          <w:b/>
          <w:noProof/>
          <w:szCs w:val="24"/>
        </w:rPr>
        <w:t>35</w:t>
      </w:r>
      <w:r w:rsidRPr="0011241B">
        <w:rPr>
          <w:rFonts w:ascii="Calibri" w:hAnsi="Calibri" w:cstheme="minorHAnsi"/>
          <w:noProof/>
          <w:szCs w:val="24"/>
        </w:rPr>
        <w:t>(2): p. 30-32.</w:t>
      </w:r>
      <w:bookmarkEnd w:id="26"/>
    </w:p>
    <w:p w14:paraId="46AE4F18" w14:textId="77777777" w:rsidR="0011241B" w:rsidRPr="0011241B" w:rsidRDefault="0011241B" w:rsidP="0011241B">
      <w:pPr>
        <w:spacing w:after="0" w:line="240" w:lineRule="auto"/>
        <w:ind w:left="720" w:hanging="720"/>
        <w:rPr>
          <w:rFonts w:ascii="Calibri" w:hAnsi="Calibri" w:cstheme="minorHAnsi"/>
          <w:noProof/>
          <w:szCs w:val="24"/>
        </w:rPr>
      </w:pPr>
      <w:bookmarkStart w:id="27" w:name="_ENREF_27"/>
      <w:r w:rsidRPr="0011241B">
        <w:rPr>
          <w:rFonts w:ascii="Calibri" w:hAnsi="Calibri" w:cstheme="minorHAnsi"/>
          <w:noProof/>
          <w:szCs w:val="24"/>
        </w:rPr>
        <w:t>27.</w:t>
      </w:r>
      <w:r w:rsidRPr="0011241B">
        <w:rPr>
          <w:rFonts w:ascii="Calibri" w:hAnsi="Calibri" w:cstheme="minorHAnsi"/>
          <w:noProof/>
          <w:szCs w:val="24"/>
        </w:rPr>
        <w:tab/>
        <w:t xml:space="preserve">Benard, B., </w:t>
      </w:r>
      <w:r w:rsidRPr="0011241B">
        <w:rPr>
          <w:rFonts w:ascii="Calibri" w:hAnsi="Calibri" w:cstheme="minorHAnsi"/>
          <w:i/>
          <w:noProof/>
          <w:szCs w:val="24"/>
        </w:rPr>
        <w:t>From research to practice: The foundations of the resiliency paradigm.</w:t>
      </w:r>
      <w:r w:rsidRPr="0011241B">
        <w:rPr>
          <w:rFonts w:ascii="Calibri" w:hAnsi="Calibri" w:cstheme="minorHAnsi"/>
          <w:noProof/>
          <w:szCs w:val="24"/>
        </w:rPr>
        <w:t xml:space="preserve"> Resiliency in Action, 1996. </w:t>
      </w:r>
      <w:r w:rsidRPr="0011241B">
        <w:rPr>
          <w:rFonts w:ascii="Calibri" w:hAnsi="Calibri" w:cstheme="minorHAnsi"/>
          <w:b/>
          <w:noProof/>
          <w:szCs w:val="24"/>
        </w:rPr>
        <w:t>1</w:t>
      </w:r>
      <w:r w:rsidRPr="0011241B">
        <w:rPr>
          <w:rFonts w:ascii="Calibri" w:hAnsi="Calibri" w:cstheme="minorHAnsi"/>
          <w:noProof/>
          <w:szCs w:val="24"/>
        </w:rPr>
        <w:t>(1): p. 1-6.</w:t>
      </w:r>
      <w:bookmarkEnd w:id="27"/>
    </w:p>
    <w:p w14:paraId="1AAD426E" w14:textId="77777777" w:rsidR="0011241B" w:rsidRPr="0011241B" w:rsidRDefault="0011241B" w:rsidP="0011241B">
      <w:pPr>
        <w:spacing w:after="0" w:line="240" w:lineRule="auto"/>
        <w:ind w:left="720" w:hanging="720"/>
        <w:rPr>
          <w:rFonts w:ascii="Calibri" w:hAnsi="Calibri" w:cstheme="minorHAnsi"/>
          <w:noProof/>
          <w:szCs w:val="24"/>
        </w:rPr>
      </w:pPr>
      <w:bookmarkStart w:id="28" w:name="_ENREF_28"/>
      <w:r w:rsidRPr="0011241B">
        <w:rPr>
          <w:rFonts w:ascii="Calibri" w:hAnsi="Calibri" w:cstheme="minorHAnsi"/>
          <w:noProof/>
          <w:szCs w:val="24"/>
        </w:rPr>
        <w:t>28.</w:t>
      </w:r>
      <w:r w:rsidRPr="0011241B">
        <w:rPr>
          <w:rFonts w:ascii="Calibri" w:hAnsi="Calibri" w:cstheme="minorHAnsi"/>
          <w:noProof/>
          <w:szCs w:val="24"/>
        </w:rPr>
        <w:tab/>
        <w:t xml:space="preserve">Cheers, J., </w:t>
      </w:r>
      <w:r w:rsidRPr="0011241B">
        <w:rPr>
          <w:rFonts w:ascii="Calibri" w:hAnsi="Calibri" w:cstheme="minorHAnsi"/>
          <w:i/>
          <w:noProof/>
          <w:szCs w:val="24"/>
        </w:rPr>
        <w:t>Enhancing learning and wellbeing: Trinity Grammar School, community change report</w:t>
      </w:r>
      <w:r w:rsidRPr="0011241B">
        <w:rPr>
          <w:rFonts w:ascii="Calibri" w:hAnsi="Calibri" w:cstheme="minorHAnsi"/>
          <w:noProof/>
          <w:szCs w:val="24"/>
        </w:rPr>
        <w:t>. 2003, Trinity Grammar School: Sydney.</w:t>
      </w:r>
      <w:bookmarkEnd w:id="28"/>
    </w:p>
    <w:p w14:paraId="645A7503" w14:textId="77777777" w:rsidR="0011241B" w:rsidRPr="0011241B" w:rsidRDefault="0011241B" w:rsidP="0011241B">
      <w:pPr>
        <w:spacing w:after="0" w:line="240" w:lineRule="auto"/>
        <w:ind w:left="720" w:hanging="720"/>
        <w:rPr>
          <w:rFonts w:ascii="Calibri" w:hAnsi="Calibri" w:cstheme="minorHAnsi"/>
          <w:noProof/>
          <w:szCs w:val="24"/>
        </w:rPr>
      </w:pPr>
      <w:bookmarkStart w:id="29" w:name="_ENREF_29"/>
      <w:r w:rsidRPr="0011241B">
        <w:rPr>
          <w:rFonts w:ascii="Calibri" w:hAnsi="Calibri" w:cstheme="minorHAnsi"/>
          <w:noProof/>
          <w:szCs w:val="24"/>
        </w:rPr>
        <w:t>29.</w:t>
      </w:r>
      <w:r w:rsidRPr="0011241B">
        <w:rPr>
          <w:rFonts w:ascii="Calibri" w:hAnsi="Calibri" w:cstheme="minorHAnsi"/>
          <w:noProof/>
          <w:szCs w:val="24"/>
        </w:rPr>
        <w:tab/>
        <w:t xml:space="preserve">Alperstein, G. and V. Nossar, </w:t>
      </w:r>
      <w:r w:rsidRPr="0011241B">
        <w:rPr>
          <w:rFonts w:ascii="Calibri" w:hAnsi="Calibri" w:cstheme="minorHAnsi"/>
          <w:i/>
          <w:noProof/>
          <w:szCs w:val="24"/>
        </w:rPr>
        <w:t>Can the Families First Initiative contribute to reducing health inequalities?</w:t>
      </w:r>
      <w:r w:rsidRPr="0011241B">
        <w:rPr>
          <w:rFonts w:ascii="Calibri" w:hAnsi="Calibri" w:cstheme="minorHAnsi"/>
          <w:noProof/>
          <w:szCs w:val="24"/>
        </w:rPr>
        <w:t xml:space="preserve"> NSW Public Health Bulletin, 2002. </w:t>
      </w:r>
      <w:r w:rsidRPr="0011241B">
        <w:rPr>
          <w:rFonts w:ascii="Calibri" w:hAnsi="Calibri" w:cstheme="minorHAnsi"/>
          <w:b/>
          <w:noProof/>
          <w:szCs w:val="24"/>
        </w:rPr>
        <w:t>13</w:t>
      </w:r>
      <w:r w:rsidRPr="0011241B">
        <w:rPr>
          <w:rFonts w:ascii="Calibri" w:hAnsi="Calibri" w:cstheme="minorHAnsi"/>
          <w:noProof/>
          <w:szCs w:val="24"/>
        </w:rPr>
        <w:t>: p. 38-41.</w:t>
      </w:r>
      <w:bookmarkEnd w:id="29"/>
    </w:p>
    <w:p w14:paraId="045F80A9" w14:textId="77777777" w:rsidR="0011241B" w:rsidRPr="0011241B" w:rsidRDefault="0011241B" w:rsidP="0011241B">
      <w:pPr>
        <w:spacing w:after="0" w:line="240" w:lineRule="auto"/>
        <w:ind w:left="720" w:hanging="720"/>
        <w:rPr>
          <w:rFonts w:ascii="Calibri" w:hAnsi="Calibri" w:cstheme="minorHAnsi"/>
          <w:noProof/>
          <w:szCs w:val="24"/>
        </w:rPr>
      </w:pPr>
      <w:bookmarkStart w:id="30" w:name="_ENREF_30"/>
      <w:r w:rsidRPr="0011241B">
        <w:rPr>
          <w:rFonts w:ascii="Calibri" w:hAnsi="Calibri" w:cstheme="minorHAnsi"/>
          <w:noProof/>
          <w:szCs w:val="24"/>
        </w:rPr>
        <w:t>30.</w:t>
      </w:r>
      <w:r w:rsidRPr="0011241B">
        <w:rPr>
          <w:rFonts w:ascii="Calibri" w:hAnsi="Calibri" w:cstheme="minorHAnsi"/>
          <w:noProof/>
          <w:szCs w:val="24"/>
        </w:rPr>
        <w:tab/>
        <w:t xml:space="preserve">Quigley, R., </w:t>
      </w:r>
      <w:r w:rsidRPr="0011241B">
        <w:rPr>
          <w:rFonts w:ascii="Calibri" w:hAnsi="Calibri" w:cstheme="minorHAnsi"/>
          <w:i/>
          <w:noProof/>
          <w:szCs w:val="24"/>
        </w:rPr>
        <w:t>Positive peer groups: “Helping Others” meets primary developmental needs.</w:t>
      </w:r>
      <w:r w:rsidRPr="0011241B">
        <w:rPr>
          <w:rFonts w:ascii="Calibri" w:hAnsi="Calibri" w:cstheme="minorHAnsi"/>
          <w:noProof/>
          <w:szCs w:val="24"/>
        </w:rPr>
        <w:t xml:space="preserve"> 2004. </w:t>
      </w:r>
      <w:r w:rsidRPr="0011241B">
        <w:rPr>
          <w:rFonts w:ascii="Calibri" w:hAnsi="Calibri" w:cstheme="minorHAnsi"/>
          <w:b/>
          <w:noProof/>
          <w:szCs w:val="24"/>
        </w:rPr>
        <w:t>13</w:t>
      </w:r>
      <w:r w:rsidRPr="0011241B">
        <w:rPr>
          <w:rFonts w:ascii="Calibri" w:hAnsi="Calibri" w:cstheme="minorHAnsi"/>
          <w:noProof/>
          <w:szCs w:val="24"/>
        </w:rPr>
        <w:t>(3): p. 134-137.</w:t>
      </w:r>
      <w:bookmarkEnd w:id="30"/>
    </w:p>
    <w:p w14:paraId="0B78208B" w14:textId="77777777" w:rsidR="0011241B" w:rsidRPr="0011241B" w:rsidRDefault="0011241B" w:rsidP="0011241B">
      <w:pPr>
        <w:spacing w:after="0" w:line="240" w:lineRule="auto"/>
        <w:ind w:left="720" w:hanging="720"/>
        <w:rPr>
          <w:rFonts w:ascii="Calibri" w:hAnsi="Calibri" w:cstheme="minorHAnsi"/>
          <w:noProof/>
          <w:szCs w:val="24"/>
        </w:rPr>
      </w:pPr>
      <w:bookmarkStart w:id="31" w:name="_ENREF_31"/>
      <w:r w:rsidRPr="0011241B">
        <w:rPr>
          <w:rFonts w:ascii="Calibri" w:hAnsi="Calibri" w:cstheme="minorHAnsi"/>
          <w:noProof/>
          <w:szCs w:val="24"/>
        </w:rPr>
        <w:t>31.</w:t>
      </w:r>
      <w:r w:rsidRPr="0011241B">
        <w:rPr>
          <w:rFonts w:ascii="Calibri" w:hAnsi="Calibri" w:cstheme="minorHAnsi"/>
          <w:noProof/>
          <w:szCs w:val="24"/>
        </w:rPr>
        <w:tab/>
        <w:t xml:space="preserve">Elliman, D. and H. D., </w:t>
      </w:r>
      <w:r w:rsidRPr="0011241B">
        <w:rPr>
          <w:rFonts w:ascii="Calibri" w:hAnsi="Calibri" w:cstheme="minorHAnsi"/>
          <w:i/>
          <w:noProof/>
          <w:szCs w:val="24"/>
        </w:rPr>
        <w:t>Health for all children</w:t>
      </w:r>
      <w:r w:rsidRPr="0011241B">
        <w:rPr>
          <w:rFonts w:ascii="Calibri" w:hAnsi="Calibri" w:cstheme="minorHAnsi"/>
          <w:noProof/>
          <w:szCs w:val="24"/>
        </w:rPr>
        <w:t>. 4th ed. 2003, Oxford: Oxford University Press.</w:t>
      </w:r>
      <w:bookmarkEnd w:id="31"/>
    </w:p>
    <w:p w14:paraId="18BEF666" w14:textId="77777777" w:rsidR="0011241B" w:rsidRPr="0011241B" w:rsidRDefault="0011241B" w:rsidP="0011241B">
      <w:pPr>
        <w:spacing w:after="0" w:line="240" w:lineRule="auto"/>
        <w:ind w:left="720" w:hanging="720"/>
        <w:rPr>
          <w:rFonts w:ascii="Calibri" w:hAnsi="Calibri" w:cstheme="minorHAnsi"/>
          <w:noProof/>
          <w:szCs w:val="24"/>
        </w:rPr>
      </w:pPr>
      <w:bookmarkStart w:id="32" w:name="_ENREF_32"/>
      <w:r w:rsidRPr="0011241B">
        <w:rPr>
          <w:rFonts w:ascii="Calibri" w:hAnsi="Calibri" w:cstheme="minorHAnsi"/>
          <w:noProof/>
          <w:szCs w:val="24"/>
        </w:rPr>
        <w:t>32.</w:t>
      </w:r>
      <w:r w:rsidRPr="0011241B">
        <w:rPr>
          <w:rFonts w:ascii="Calibri" w:hAnsi="Calibri" w:cstheme="minorHAnsi"/>
          <w:noProof/>
          <w:szCs w:val="24"/>
        </w:rPr>
        <w:tab/>
        <w:t xml:space="preserve">Putnam, R.D., </w:t>
      </w:r>
      <w:r w:rsidRPr="0011241B">
        <w:rPr>
          <w:rFonts w:ascii="Calibri" w:hAnsi="Calibri" w:cstheme="minorHAnsi"/>
          <w:i/>
          <w:noProof/>
          <w:szCs w:val="24"/>
        </w:rPr>
        <w:t>Bowling alone : the collapse and revival of American community</w:t>
      </w:r>
      <w:r w:rsidRPr="0011241B">
        <w:rPr>
          <w:rFonts w:ascii="Calibri" w:hAnsi="Calibri" w:cstheme="minorHAnsi"/>
          <w:noProof/>
          <w:szCs w:val="24"/>
        </w:rPr>
        <w:t>. 2000, New York: Simon &amp; Schuster.</w:t>
      </w:r>
      <w:bookmarkEnd w:id="32"/>
    </w:p>
    <w:p w14:paraId="40D65F11" w14:textId="2E027BD2" w:rsidR="0011241B" w:rsidRPr="0011241B" w:rsidRDefault="0011241B" w:rsidP="0011241B">
      <w:pPr>
        <w:spacing w:after="0" w:line="240" w:lineRule="auto"/>
        <w:ind w:left="720" w:hanging="720"/>
        <w:rPr>
          <w:rFonts w:ascii="Calibri" w:hAnsi="Calibri" w:cstheme="minorHAnsi"/>
          <w:noProof/>
          <w:szCs w:val="24"/>
        </w:rPr>
      </w:pPr>
      <w:bookmarkStart w:id="33" w:name="_ENREF_33"/>
      <w:r w:rsidRPr="0011241B">
        <w:rPr>
          <w:rFonts w:ascii="Calibri" w:hAnsi="Calibri" w:cstheme="minorHAnsi"/>
          <w:noProof/>
          <w:szCs w:val="24"/>
        </w:rPr>
        <w:t>33.</w:t>
      </w:r>
      <w:r w:rsidRPr="0011241B">
        <w:rPr>
          <w:rFonts w:ascii="Calibri" w:hAnsi="Calibri" w:cstheme="minorHAnsi"/>
          <w:noProof/>
          <w:szCs w:val="24"/>
        </w:rPr>
        <w:tab/>
        <w:t xml:space="preserve">Best, R. </w:t>
      </w:r>
      <w:r w:rsidRPr="0011241B">
        <w:rPr>
          <w:rFonts w:ascii="Calibri" w:hAnsi="Calibri" w:cstheme="minorHAnsi"/>
          <w:i/>
          <w:noProof/>
          <w:szCs w:val="24"/>
        </w:rPr>
        <w:t>Pastoral care and personal social education</w:t>
      </w:r>
      <w:r w:rsidRPr="0011241B">
        <w:rPr>
          <w:rFonts w:ascii="Calibri" w:hAnsi="Calibri" w:cstheme="minorHAnsi"/>
          <w:noProof/>
          <w:szCs w:val="24"/>
        </w:rPr>
        <w:t xml:space="preserve">. A review of UK research undertaken for the British Educational Research Association 2002  [cited 2014 12 March]; Available from: </w:t>
      </w:r>
      <w:hyperlink r:id="rId13" w:history="1">
        <w:r w:rsidRPr="0011241B">
          <w:rPr>
            <w:rStyle w:val="Hyperlink"/>
            <w:rFonts w:ascii="Calibri" w:hAnsi="Calibri" w:cstheme="minorHAnsi"/>
            <w:noProof/>
            <w:szCs w:val="24"/>
          </w:rPr>
          <w:t>www.bera.ac.uk/system/files/best-pastoralcarepse.pdf‎</w:t>
        </w:r>
      </w:hyperlink>
      <w:r w:rsidRPr="0011241B">
        <w:rPr>
          <w:rFonts w:ascii="Calibri" w:hAnsi="Calibri" w:cstheme="minorHAnsi"/>
          <w:noProof/>
          <w:szCs w:val="24"/>
        </w:rPr>
        <w:t>.</w:t>
      </w:r>
      <w:bookmarkEnd w:id="33"/>
    </w:p>
    <w:p w14:paraId="45F5335C" w14:textId="77777777" w:rsidR="0011241B" w:rsidRPr="0011241B" w:rsidRDefault="0011241B" w:rsidP="0011241B">
      <w:pPr>
        <w:spacing w:after="0" w:line="240" w:lineRule="auto"/>
        <w:ind w:left="720" w:hanging="720"/>
        <w:rPr>
          <w:rFonts w:ascii="Calibri" w:hAnsi="Calibri" w:cstheme="minorHAnsi"/>
          <w:noProof/>
          <w:szCs w:val="24"/>
        </w:rPr>
      </w:pPr>
      <w:bookmarkStart w:id="34" w:name="_ENREF_34"/>
      <w:r w:rsidRPr="0011241B">
        <w:rPr>
          <w:rFonts w:ascii="Calibri" w:hAnsi="Calibri" w:cstheme="minorHAnsi"/>
          <w:noProof/>
          <w:szCs w:val="24"/>
        </w:rPr>
        <w:t>34.</w:t>
      </w:r>
      <w:r w:rsidRPr="0011241B">
        <w:rPr>
          <w:rFonts w:ascii="Calibri" w:hAnsi="Calibri" w:cstheme="minorHAnsi"/>
          <w:noProof/>
          <w:szCs w:val="24"/>
        </w:rPr>
        <w:tab/>
        <w:t xml:space="preserve">Bronfenbrenner, U., </w:t>
      </w:r>
      <w:r w:rsidRPr="0011241B">
        <w:rPr>
          <w:rFonts w:ascii="Calibri" w:hAnsi="Calibri" w:cstheme="minorHAnsi"/>
          <w:i/>
          <w:noProof/>
          <w:szCs w:val="24"/>
        </w:rPr>
        <w:t>Towards an experimental ecology of human development.</w:t>
      </w:r>
      <w:r w:rsidRPr="0011241B">
        <w:rPr>
          <w:rFonts w:ascii="Calibri" w:hAnsi="Calibri" w:cstheme="minorHAnsi"/>
          <w:noProof/>
          <w:szCs w:val="24"/>
        </w:rPr>
        <w:t xml:space="preserve"> American Psychologist, 1977. </w:t>
      </w:r>
      <w:r w:rsidRPr="0011241B">
        <w:rPr>
          <w:rFonts w:ascii="Calibri" w:hAnsi="Calibri" w:cstheme="minorHAnsi"/>
          <w:b/>
          <w:noProof/>
          <w:szCs w:val="24"/>
        </w:rPr>
        <w:t>32</w:t>
      </w:r>
      <w:r w:rsidRPr="0011241B">
        <w:rPr>
          <w:rFonts w:ascii="Calibri" w:hAnsi="Calibri" w:cstheme="minorHAnsi"/>
          <w:noProof/>
          <w:szCs w:val="24"/>
        </w:rPr>
        <w:t>: p. 513-530.</w:t>
      </w:r>
      <w:bookmarkEnd w:id="34"/>
    </w:p>
    <w:p w14:paraId="5B3D88A1" w14:textId="77777777" w:rsidR="0011241B" w:rsidRPr="0011241B" w:rsidRDefault="0011241B" w:rsidP="0011241B">
      <w:pPr>
        <w:spacing w:after="0" w:line="240" w:lineRule="auto"/>
        <w:ind w:left="720" w:hanging="720"/>
        <w:rPr>
          <w:rFonts w:ascii="Calibri" w:hAnsi="Calibri" w:cstheme="minorHAnsi"/>
          <w:noProof/>
          <w:szCs w:val="24"/>
        </w:rPr>
      </w:pPr>
      <w:bookmarkStart w:id="35" w:name="_ENREF_35"/>
      <w:r w:rsidRPr="0011241B">
        <w:rPr>
          <w:rFonts w:ascii="Calibri" w:hAnsi="Calibri" w:cstheme="minorHAnsi"/>
          <w:noProof/>
          <w:szCs w:val="24"/>
        </w:rPr>
        <w:t>35.</w:t>
      </w:r>
      <w:r w:rsidRPr="0011241B">
        <w:rPr>
          <w:rFonts w:ascii="Calibri" w:hAnsi="Calibri" w:cstheme="minorHAnsi"/>
          <w:noProof/>
          <w:szCs w:val="24"/>
        </w:rPr>
        <w:tab/>
        <w:t xml:space="preserve">Howieson, C. and S. Semple, </w:t>
      </w:r>
      <w:r w:rsidRPr="0011241B">
        <w:rPr>
          <w:rFonts w:ascii="Calibri" w:hAnsi="Calibri" w:cstheme="minorHAnsi"/>
          <w:i/>
          <w:noProof/>
          <w:szCs w:val="24"/>
        </w:rPr>
        <w:t>The evaluation of guidance: Listening to pupils' views.</w:t>
      </w:r>
      <w:r w:rsidRPr="0011241B">
        <w:rPr>
          <w:rFonts w:ascii="Calibri" w:hAnsi="Calibri" w:cstheme="minorHAnsi"/>
          <w:noProof/>
          <w:szCs w:val="24"/>
        </w:rPr>
        <w:t xml:space="preserve"> British Journal of Guidance &amp; Counselling, 2000. </w:t>
      </w:r>
      <w:r w:rsidRPr="0011241B">
        <w:rPr>
          <w:rFonts w:ascii="Calibri" w:hAnsi="Calibri" w:cstheme="minorHAnsi"/>
          <w:b/>
          <w:noProof/>
          <w:szCs w:val="24"/>
        </w:rPr>
        <w:t>28</w:t>
      </w:r>
      <w:r w:rsidRPr="0011241B">
        <w:rPr>
          <w:rFonts w:ascii="Calibri" w:hAnsi="Calibri" w:cstheme="minorHAnsi"/>
          <w:noProof/>
          <w:szCs w:val="24"/>
        </w:rPr>
        <w:t>(3): p. 373-387.</w:t>
      </w:r>
      <w:bookmarkEnd w:id="35"/>
    </w:p>
    <w:p w14:paraId="1A86E691" w14:textId="77777777" w:rsidR="0011241B" w:rsidRPr="0011241B" w:rsidRDefault="0011241B" w:rsidP="0011241B">
      <w:pPr>
        <w:spacing w:after="0" w:line="240" w:lineRule="auto"/>
        <w:ind w:left="720" w:hanging="720"/>
        <w:rPr>
          <w:rFonts w:ascii="Calibri" w:hAnsi="Calibri" w:cstheme="minorHAnsi"/>
          <w:noProof/>
          <w:szCs w:val="24"/>
        </w:rPr>
      </w:pPr>
      <w:bookmarkStart w:id="36" w:name="_ENREF_36"/>
      <w:r w:rsidRPr="0011241B">
        <w:rPr>
          <w:rFonts w:ascii="Calibri" w:hAnsi="Calibri" w:cstheme="minorHAnsi"/>
          <w:noProof/>
          <w:szCs w:val="24"/>
        </w:rPr>
        <w:t>36.</w:t>
      </w:r>
      <w:r w:rsidRPr="0011241B">
        <w:rPr>
          <w:rFonts w:ascii="Calibri" w:hAnsi="Calibri" w:cstheme="minorHAnsi"/>
          <w:noProof/>
          <w:szCs w:val="24"/>
        </w:rPr>
        <w:tab/>
        <w:t xml:space="preserve">Perren, S., et al., </w:t>
      </w:r>
      <w:r w:rsidRPr="0011241B">
        <w:rPr>
          <w:rFonts w:ascii="Calibri" w:hAnsi="Calibri" w:cstheme="minorHAnsi"/>
          <w:i/>
          <w:noProof/>
          <w:szCs w:val="24"/>
        </w:rPr>
        <w:t>Bullying in school and cyberspace: Associations with depressive symptoms in Swiss and Australian adolescents.</w:t>
      </w:r>
      <w:r w:rsidRPr="0011241B">
        <w:rPr>
          <w:rFonts w:ascii="Calibri" w:hAnsi="Calibri" w:cstheme="minorHAnsi"/>
          <w:noProof/>
          <w:szCs w:val="24"/>
        </w:rPr>
        <w:t xml:space="preserve"> Child and Adolescent Psychiatry and Mental Health, 2010. </w:t>
      </w:r>
      <w:r w:rsidRPr="0011241B">
        <w:rPr>
          <w:rFonts w:ascii="Calibri" w:hAnsi="Calibri" w:cstheme="minorHAnsi"/>
          <w:b/>
          <w:noProof/>
          <w:szCs w:val="24"/>
        </w:rPr>
        <w:t>4</w:t>
      </w:r>
      <w:r w:rsidRPr="0011241B">
        <w:rPr>
          <w:rFonts w:ascii="Calibri" w:hAnsi="Calibri" w:cstheme="minorHAnsi"/>
          <w:noProof/>
          <w:szCs w:val="24"/>
        </w:rPr>
        <w:t>(28): p. 1-10.</w:t>
      </w:r>
      <w:bookmarkEnd w:id="36"/>
    </w:p>
    <w:p w14:paraId="191430AB" w14:textId="77777777" w:rsidR="0011241B" w:rsidRPr="0011241B" w:rsidRDefault="0011241B" w:rsidP="0011241B">
      <w:pPr>
        <w:spacing w:after="0" w:line="240" w:lineRule="auto"/>
        <w:ind w:left="720" w:hanging="720"/>
        <w:rPr>
          <w:rFonts w:ascii="Calibri" w:hAnsi="Calibri" w:cstheme="minorHAnsi"/>
          <w:noProof/>
          <w:szCs w:val="24"/>
        </w:rPr>
      </w:pPr>
      <w:bookmarkStart w:id="37" w:name="_ENREF_37"/>
      <w:r w:rsidRPr="0011241B">
        <w:rPr>
          <w:rFonts w:ascii="Calibri" w:hAnsi="Calibri" w:cstheme="minorHAnsi"/>
          <w:noProof/>
          <w:szCs w:val="24"/>
        </w:rPr>
        <w:t>37.</w:t>
      </w:r>
      <w:r w:rsidRPr="0011241B">
        <w:rPr>
          <w:rFonts w:ascii="Calibri" w:hAnsi="Calibri" w:cstheme="minorHAnsi"/>
          <w:noProof/>
          <w:szCs w:val="24"/>
        </w:rPr>
        <w:tab/>
        <w:t xml:space="preserve">Cross, D., et al., </w:t>
      </w:r>
      <w:r w:rsidRPr="0011241B">
        <w:rPr>
          <w:rFonts w:ascii="Calibri" w:hAnsi="Calibri" w:cstheme="minorHAnsi"/>
          <w:i/>
          <w:noProof/>
          <w:szCs w:val="24"/>
        </w:rPr>
        <w:t>Friendly Schools PLUS: Evidence for Practice</w:t>
      </w:r>
      <w:r w:rsidRPr="0011241B">
        <w:rPr>
          <w:rFonts w:ascii="Calibri" w:hAnsi="Calibri" w:cstheme="minorHAnsi"/>
          <w:noProof/>
          <w:szCs w:val="24"/>
        </w:rPr>
        <w:t>. 2013, Hawker Brownlow Education: Perth.</w:t>
      </w:r>
      <w:bookmarkEnd w:id="37"/>
    </w:p>
    <w:p w14:paraId="14A5287A" w14:textId="77777777" w:rsidR="0011241B" w:rsidRPr="0011241B" w:rsidRDefault="0011241B" w:rsidP="0011241B">
      <w:pPr>
        <w:spacing w:line="240" w:lineRule="auto"/>
        <w:ind w:left="720" w:hanging="720"/>
        <w:rPr>
          <w:rFonts w:ascii="Calibri" w:hAnsi="Calibri" w:cstheme="minorHAnsi"/>
          <w:noProof/>
          <w:szCs w:val="24"/>
        </w:rPr>
      </w:pPr>
      <w:bookmarkStart w:id="38" w:name="_ENREF_38"/>
      <w:r w:rsidRPr="0011241B">
        <w:rPr>
          <w:rFonts w:ascii="Calibri" w:hAnsi="Calibri" w:cstheme="minorHAnsi"/>
          <w:noProof/>
          <w:szCs w:val="24"/>
        </w:rPr>
        <w:lastRenderedPageBreak/>
        <w:t>38.</w:t>
      </w:r>
      <w:r w:rsidRPr="0011241B">
        <w:rPr>
          <w:rFonts w:ascii="Calibri" w:hAnsi="Calibri" w:cstheme="minorHAnsi"/>
          <w:noProof/>
          <w:szCs w:val="24"/>
        </w:rPr>
        <w:tab/>
        <w:t xml:space="preserve">Tunnecliffe, M., </w:t>
      </w:r>
      <w:r w:rsidRPr="0011241B">
        <w:rPr>
          <w:rFonts w:ascii="Calibri" w:hAnsi="Calibri" w:cstheme="minorHAnsi"/>
          <w:i/>
          <w:noProof/>
          <w:szCs w:val="24"/>
        </w:rPr>
        <w:t>Critical incidents and debriefing</w:t>
      </w:r>
      <w:r w:rsidRPr="0011241B">
        <w:rPr>
          <w:rFonts w:ascii="Calibri" w:hAnsi="Calibri" w:cstheme="minorHAnsi"/>
          <w:noProof/>
          <w:szCs w:val="24"/>
        </w:rPr>
        <w:t>. 2000, Emergency Support Network: Carlton South, Victoria.</w:t>
      </w:r>
      <w:bookmarkEnd w:id="38"/>
    </w:p>
    <w:p w14:paraId="7DA3BAA2" w14:textId="369BDE1F" w:rsidR="0011241B" w:rsidRDefault="0011241B" w:rsidP="0011241B">
      <w:pPr>
        <w:spacing w:line="240" w:lineRule="auto"/>
        <w:rPr>
          <w:rFonts w:ascii="Calibri" w:hAnsi="Calibri" w:cstheme="minorHAnsi"/>
          <w:noProof/>
          <w:szCs w:val="24"/>
        </w:rPr>
      </w:pPr>
    </w:p>
    <w:p w14:paraId="342481AB" w14:textId="536C510D" w:rsidR="0005736D" w:rsidRPr="00E85D67" w:rsidRDefault="00085A05" w:rsidP="00E85D67">
      <w:pPr>
        <w:spacing w:line="240" w:lineRule="auto"/>
        <w:rPr>
          <w:rFonts w:cstheme="minorHAnsi"/>
          <w:sz w:val="24"/>
          <w:szCs w:val="24"/>
        </w:rPr>
      </w:pPr>
      <w:r w:rsidRPr="00E85D67">
        <w:rPr>
          <w:rFonts w:cstheme="minorHAnsi"/>
          <w:sz w:val="24"/>
          <w:szCs w:val="24"/>
        </w:rPr>
        <w:fldChar w:fldCharType="end"/>
      </w:r>
    </w:p>
    <w:sectPr w:rsidR="0005736D" w:rsidRPr="00E85D67">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024ED" w14:textId="77777777" w:rsidR="008B788F" w:rsidRDefault="008B788F" w:rsidP="003F1871">
      <w:pPr>
        <w:spacing w:after="0" w:line="240" w:lineRule="auto"/>
      </w:pPr>
      <w:r>
        <w:separator/>
      </w:r>
    </w:p>
  </w:endnote>
  <w:endnote w:type="continuationSeparator" w:id="0">
    <w:p w14:paraId="17CE61F7" w14:textId="77777777" w:rsidR="008B788F" w:rsidRDefault="008B788F" w:rsidP="003F1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D143" w14:textId="10901760" w:rsidR="003F1871" w:rsidRDefault="003F1871">
    <w:pPr>
      <w:pStyle w:val="Footer"/>
    </w:pPr>
    <w:r>
      <w:t>Published by AHISA  2014 – Donna Cross - Telethon Kids Institute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AEFBC" w14:textId="77777777" w:rsidR="008B788F" w:rsidRDefault="008B788F" w:rsidP="003F1871">
      <w:pPr>
        <w:spacing w:after="0" w:line="240" w:lineRule="auto"/>
      </w:pPr>
      <w:r>
        <w:separator/>
      </w:r>
    </w:p>
  </w:footnote>
  <w:footnote w:type="continuationSeparator" w:id="0">
    <w:p w14:paraId="6D4C3662" w14:textId="77777777" w:rsidR="008B788F" w:rsidRDefault="008B788F" w:rsidP="003F1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F0E1C"/>
    <w:multiLevelType w:val="hybridMultilevel"/>
    <w:tmpl w:val="138C696C"/>
    <w:lvl w:ilvl="0" w:tplc="E50CA612">
      <w:start w:val="3"/>
      <w:numFmt w:val="decimal"/>
      <w:lvlText w:val="%1."/>
      <w:lvlJc w:val="left"/>
      <w:pPr>
        <w:tabs>
          <w:tab w:val="num" w:pos="720"/>
        </w:tabs>
        <w:ind w:left="720" w:hanging="360"/>
      </w:pPr>
    </w:lvl>
    <w:lvl w:ilvl="1" w:tplc="A9F0F576" w:tentative="1">
      <w:start w:val="1"/>
      <w:numFmt w:val="decimal"/>
      <w:lvlText w:val="%2."/>
      <w:lvlJc w:val="left"/>
      <w:pPr>
        <w:tabs>
          <w:tab w:val="num" w:pos="1440"/>
        </w:tabs>
        <w:ind w:left="1440" w:hanging="360"/>
      </w:pPr>
    </w:lvl>
    <w:lvl w:ilvl="2" w:tplc="7730EA60" w:tentative="1">
      <w:start w:val="1"/>
      <w:numFmt w:val="decimal"/>
      <w:lvlText w:val="%3."/>
      <w:lvlJc w:val="left"/>
      <w:pPr>
        <w:tabs>
          <w:tab w:val="num" w:pos="2160"/>
        </w:tabs>
        <w:ind w:left="2160" w:hanging="360"/>
      </w:pPr>
    </w:lvl>
    <w:lvl w:ilvl="3" w:tplc="1D1AB0B8" w:tentative="1">
      <w:start w:val="1"/>
      <w:numFmt w:val="decimal"/>
      <w:lvlText w:val="%4."/>
      <w:lvlJc w:val="left"/>
      <w:pPr>
        <w:tabs>
          <w:tab w:val="num" w:pos="2880"/>
        </w:tabs>
        <w:ind w:left="2880" w:hanging="360"/>
      </w:pPr>
    </w:lvl>
    <w:lvl w:ilvl="4" w:tplc="F53CC71A" w:tentative="1">
      <w:start w:val="1"/>
      <w:numFmt w:val="decimal"/>
      <w:lvlText w:val="%5."/>
      <w:lvlJc w:val="left"/>
      <w:pPr>
        <w:tabs>
          <w:tab w:val="num" w:pos="3600"/>
        </w:tabs>
        <w:ind w:left="3600" w:hanging="360"/>
      </w:pPr>
    </w:lvl>
    <w:lvl w:ilvl="5" w:tplc="C2129E50" w:tentative="1">
      <w:start w:val="1"/>
      <w:numFmt w:val="decimal"/>
      <w:lvlText w:val="%6."/>
      <w:lvlJc w:val="left"/>
      <w:pPr>
        <w:tabs>
          <w:tab w:val="num" w:pos="4320"/>
        </w:tabs>
        <w:ind w:left="4320" w:hanging="360"/>
      </w:pPr>
    </w:lvl>
    <w:lvl w:ilvl="6" w:tplc="F7ECE4BA" w:tentative="1">
      <w:start w:val="1"/>
      <w:numFmt w:val="decimal"/>
      <w:lvlText w:val="%7."/>
      <w:lvlJc w:val="left"/>
      <w:pPr>
        <w:tabs>
          <w:tab w:val="num" w:pos="5040"/>
        </w:tabs>
        <w:ind w:left="5040" w:hanging="360"/>
      </w:pPr>
    </w:lvl>
    <w:lvl w:ilvl="7" w:tplc="5498B224" w:tentative="1">
      <w:start w:val="1"/>
      <w:numFmt w:val="decimal"/>
      <w:lvlText w:val="%8."/>
      <w:lvlJc w:val="left"/>
      <w:pPr>
        <w:tabs>
          <w:tab w:val="num" w:pos="5760"/>
        </w:tabs>
        <w:ind w:left="5760" w:hanging="360"/>
      </w:pPr>
    </w:lvl>
    <w:lvl w:ilvl="8" w:tplc="9530DA7C" w:tentative="1">
      <w:start w:val="1"/>
      <w:numFmt w:val="decimal"/>
      <w:lvlText w:val="%9."/>
      <w:lvlJc w:val="left"/>
      <w:pPr>
        <w:tabs>
          <w:tab w:val="num" w:pos="6480"/>
        </w:tabs>
        <w:ind w:left="6480" w:hanging="360"/>
      </w:pPr>
    </w:lvl>
  </w:abstractNum>
  <w:abstractNum w:abstractNumId="1">
    <w:nsid w:val="0BB43A97"/>
    <w:multiLevelType w:val="hybridMultilevel"/>
    <w:tmpl w:val="C2C46A52"/>
    <w:lvl w:ilvl="0" w:tplc="61FEBB6A">
      <w:start w:val="1"/>
      <w:numFmt w:val="bullet"/>
      <w:lvlText w:val="•"/>
      <w:lvlJc w:val="left"/>
      <w:pPr>
        <w:tabs>
          <w:tab w:val="num" w:pos="720"/>
        </w:tabs>
        <w:ind w:left="720" w:hanging="360"/>
      </w:pPr>
      <w:rPr>
        <w:rFonts w:ascii="Times New Roman" w:hAnsi="Times New Roman" w:hint="default"/>
      </w:rPr>
    </w:lvl>
    <w:lvl w:ilvl="1" w:tplc="5E9620C4" w:tentative="1">
      <w:start w:val="1"/>
      <w:numFmt w:val="bullet"/>
      <w:lvlText w:val="•"/>
      <w:lvlJc w:val="left"/>
      <w:pPr>
        <w:tabs>
          <w:tab w:val="num" w:pos="1440"/>
        </w:tabs>
        <w:ind w:left="1440" w:hanging="360"/>
      </w:pPr>
      <w:rPr>
        <w:rFonts w:ascii="Times New Roman" w:hAnsi="Times New Roman" w:hint="default"/>
      </w:rPr>
    </w:lvl>
    <w:lvl w:ilvl="2" w:tplc="56F0AEEC" w:tentative="1">
      <w:start w:val="1"/>
      <w:numFmt w:val="bullet"/>
      <w:lvlText w:val="•"/>
      <w:lvlJc w:val="left"/>
      <w:pPr>
        <w:tabs>
          <w:tab w:val="num" w:pos="2160"/>
        </w:tabs>
        <w:ind w:left="2160" w:hanging="360"/>
      </w:pPr>
      <w:rPr>
        <w:rFonts w:ascii="Times New Roman" w:hAnsi="Times New Roman" w:hint="default"/>
      </w:rPr>
    </w:lvl>
    <w:lvl w:ilvl="3" w:tplc="37A88A50" w:tentative="1">
      <w:start w:val="1"/>
      <w:numFmt w:val="bullet"/>
      <w:lvlText w:val="•"/>
      <w:lvlJc w:val="left"/>
      <w:pPr>
        <w:tabs>
          <w:tab w:val="num" w:pos="2880"/>
        </w:tabs>
        <w:ind w:left="2880" w:hanging="360"/>
      </w:pPr>
      <w:rPr>
        <w:rFonts w:ascii="Times New Roman" w:hAnsi="Times New Roman" w:hint="default"/>
      </w:rPr>
    </w:lvl>
    <w:lvl w:ilvl="4" w:tplc="92C046FA" w:tentative="1">
      <w:start w:val="1"/>
      <w:numFmt w:val="bullet"/>
      <w:lvlText w:val="•"/>
      <w:lvlJc w:val="left"/>
      <w:pPr>
        <w:tabs>
          <w:tab w:val="num" w:pos="3600"/>
        </w:tabs>
        <w:ind w:left="3600" w:hanging="360"/>
      </w:pPr>
      <w:rPr>
        <w:rFonts w:ascii="Times New Roman" w:hAnsi="Times New Roman" w:hint="default"/>
      </w:rPr>
    </w:lvl>
    <w:lvl w:ilvl="5" w:tplc="37D2F18E" w:tentative="1">
      <w:start w:val="1"/>
      <w:numFmt w:val="bullet"/>
      <w:lvlText w:val="•"/>
      <w:lvlJc w:val="left"/>
      <w:pPr>
        <w:tabs>
          <w:tab w:val="num" w:pos="4320"/>
        </w:tabs>
        <w:ind w:left="4320" w:hanging="360"/>
      </w:pPr>
      <w:rPr>
        <w:rFonts w:ascii="Times New Roman" w:hAnsi="Times New Roman" w:hint="default"/>
      </w:rPr>
    </w:lvl>
    <w:lvl w:ilvl="6" w:tplc="80465F90" w:tentative="1">
      <w:start w:val="1"/>
      <w:numFmt w:val="bullet"/>
      <w:lvlText w:val="•"/>
      <w:lvlJc w:val="left"/>
      <w:pPr>
        <w:tabs>
          <w:tab w:val="num" w:pos="5040"/>
        </w:tabs>
        <w:ind w:left="5040" w:hanging="360"/>
      </w:pPr>
      <w:rPr>
        <w:rFonts w:ascii="Times New Roman" w:hAnsi="Times New Roman" w:hint="default"/>
      </w:rPr>
    </w:lvl>
    <w:lvl w:ilvl="7" w:tplc="6D6AD2DA" w:tentative="1">
      <w:start w:val="1"/>
      <w:numFmt w:val="bullet"/>
      <w:lvlText w:val="•"/>
      <w:lvlJc w:val="left"/>
      <w:pPr>
        <w:tabs>
          <w:tab w:val="num" w:pos="5760"/>
        </w:tabs>
        <w:ind w:left="5760" w:hanging="360"/>
      </w:pPr>
      <w:rPr>
        <w:rFonts w:ascii="Times New Roman" w:hAnsi="Times New Roman" w:hint="default"/>
      </w:rPr>
    </w:lvl>
    <w:lvl w:ilvl="8" w:tplc="7CDC6D4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F0B5134"/>
    <w:multiLevelType w:val="hybridMultilevel"/>
    <w:tmpl w:val="E0C48202"/>
    <w:lvl w:ilvl="0" w:tplc="12D2688C">
      <w:start w:val="1"/>
      <w:numFmt w:val="bullet"/>
      <w:lvlText w:val="•"/>
      <w:lvlJc w:val="left"/>
      <w:pPr>
        <w:tabs>
          <w:tab w:val="num" w:pos="720"/>
        </w:tabs>
        <w:ind w:left="720" w:hanging="360"/>
      </w:pPr>
      <w:rPr>
        <w:rFonts w:ascii="Times New Roman" w:hAnsi="Times New Roman" w:hint="default"/>
      </w:rPr>
    </w:lvl>
    <w:lvl w:ilvl="1" w:tplc="326CE854" w:tentative="1">
      <w:start w:val="1"/>
      <w:numFmt w:val="bullet"/>
      <w:lvlText w:val="•"/>
      <w:lvlJc w:val="left"/>
      <w:pPr>
        <w:tabs>
          <w:tab w:val="num" w:pos="1440"/>
        </w:tabs>
        <w:ind w:left="1440" w:hanging="360"/>
      </w:pPr>
      <w:rPr>
        <w:rFonts w:ascii="Times New Roman" w:hAnsi="Times New Roman" w:hint="default"/>
      </w:rPr>
    </w:lvl>
    <w:lvl w:ilvl="2" w:tplc="5AD63AB6" w:tentative="1">
      <w:start w:val="1"/>
      <w:numFmt w:val="bullet"/>
      <w:lvlText w:val="•"/>
      <w:lvlJc w:val="left"/>
      <w:pPr>
        <w:tabs>
          <w:tab w:val="num" w:pos="2160"/>
        </w:tabs>
        <w:ind w:left="2160" w:hanging="360"/>
      </w:pPr>
      <w:rPr>
        <w:rFonts w:ascii="Times New Roman" w:hAnsi="Times New Roman" w:hint="default"/>
      </w:rPr>
    </w:lvl>
    <w:lvl w:ilvl="3" w:tplc="C0B2DF3A" w:tentative="1">
      <w:start w:val="1"/>
      <w:numFmt w:val="bullet"/>
      <w:lvlText w:val="•"/>
      <w:lvlJc w:val="left"/>
      <w:pPr>
        <w:tabs>
          <w:tab w:val="num" w:pos="2880"/>
        </w:tabs>
        <w:ind w:left="2880" w:hanging="360"/>
      </w:pPr>
      <w:rPr>
        <w:rFonts w:ascii="Times New Roman" w:hAnsi="Times New Roman" w:hint="default"/>
      </w:rPr>
    </w:lvl>
    <w:lvl w:ilvl="4" w:tplc="5B180B74" w:tentative="1">
      <w:start w:val="1"/>
      <w:numFmt w:val="bullet"/>
      <w:lvlText w:val="•"/>
      <w:lvlJc w:val="left"/>
      <w:pPr>
        <w:tabs>
          <w:tab w:val="num" w:pos="3600"/>
        </w:tabs>
        <w:ind w:left="3600" w:hanging="360"/>
      </w:pPr>
      <w:rPr>
        <w:rFonts w:ascii="Times New Roman" w:hAnsi="Times New Roman" w:hint="default"/>
      </w:rPr>
    </w:lvl>
    <w:lvl w:ilvl="5" w:tplc="CB040DDC" w:tentative="1">
      <w:start w:val="1"/>
      <w:numFmt w:val="bullet"/>
      <w:lvlText w:val="•"/>
      <w:lvlJc w:val="left"/>
      <w:pPr>
        <w:tabs>
          <w:tab w:val="num" w:pos="4320"/>
        </w:tabs>
        <w:ind w:left="4320" w:hanging="360"/>
      </w:pPr>
      <w:rPr>
        <w:rFonts w:ascii="Times New Roman" w:hAnsi="Times New Roman" w:hint="default"/>
      </w:rPr>
    </w:lvl>
    <w:lvl w:ilvl="6" w:tplc="302427E6" w:tentative="1">
      <w:start w:val="1"/>
      <w:numFmt w:val="bullet"/>
      <w:lvlText w:val="•"/>
      <w:lvlJc w:val="left"/>
      <w:pPr>
        <w:tabs>
          <w:tab w:val="num" w:pos="5040"/>
        </w:tabs>
        <w:ind w:left="5040" w:hanging="360"/>
      </w:pPr>
      <w:rPr>
        <w:rFonts w:ascii="Times New Roman" w:hAnsi="Times New Roman" w:hint="default"/>
      </w:rPr>
    </w:lvl>
    <w:lvl w:ilvl="7" w:tplc="FF225076" w:tentative="1">
      <w:start w:val="1"/>
      <w:numFmt w:val="bullet"/>
      <w:lvlText w:val="•"/>
      <w:lvlJc w:val="left"/>
      <w:pPr>
        <w:tabs>
          <w:tab w:val="num" w:pos="5760"/>
        </w:tabs>
        <w:ind w:left="5760" w:hanging="360"/>
      </w:pPr>
      <w:rPr>
        <w:rFonts w:ascii="Times New Roman" w:hAnsi="Times New Roman" w:hint="default"/>
      </w:rPr>
    </w:lvl>
    <w:lvl w:ilvl="8" w:tplc="34283474" w:tentative="1">
      <w:start w:val="1"/>
      <w:numFmt w:val="bullet"/>
      <w:lvlText w:val="•"/>
      <w:lvlJc w:val="left"/>
      <w:pPr>
        <w:tabs>
          <w:tab w:val="num" w:pos="6480"/>
        </w:tabs>
        <w:ind w:left="6480" w:hanging="360"/>
      </w:pPr>
      <w:rPr>
        <w:rFonts w:ascii="Times New Roman" w:hAnsi="Times New Roman" w:hint="default"/>
      </w:rPr>
    </w:lvl>
  </w:abstractNum>
  <w:abstractNum w:abstractNumId="3">
    <w:nsid w:val="183271E6"/>
    <w:multiLevelType w:val="hybridMultilevel"/>
    <w:tmpl w:val="B36E0D1C"/>
    <w:lvl w:ilvl="0" w:tplc="6972BBD2">
      <w:start w:val="1"/>
      <w:numFmt w:val="decimal"/>
      <w:lvlText w:val="%1."/>
      <w:lvlJc w:val="left"/>
      <w:pPr>
        <w:tabs>
          <w:tab w:val="num" w:pos="720"/>
        </w:tabs>
        <w:ind w:left="720" w:hanging="360"/>
      </w:pPr>
    </w:lvl>
    <w:lvl w:ilvl="1" w:tplc="EDDEDB5E" w:tentative="1">
      <w:start w:val="1"/>
      <w:numFmt w:val="decimal"/>
      <w:lvlText w:val="%2."/>
      <w:lvlJc w:val="left"/>
      <w:pPr>
        <w:tabs>
          <w:tab w:val="num" w:pos="1440"/>
        </w:tabs>
        <w:ind w:left="1440" w:hanging="360"/>
      </w:pPr>
    </w:lvl>
    <w:lvl w:ilvl="2" w:tplc="3364140E" w:tentative="1">
      <w:start w:val="1"/>
      <w:numFmt w:val="decimal"/>
      <w:lvlText w:val="%3."/>
      <w:lvlJc w:val="left"/>
      <w:pPr>
        <w:tabs>
          <w:tab w:val="num" w:pos="2160"/>
        </w:tabs>
        <w:ind w:left="2160" w:hanging="360"/>
      </w:pPr>
    </w:lvl>
    <w:lvl w:ilvl="3" w:tplc="9E54AACA" w:tentative="1">
      <w:start w:val="1"/>
      <w:numFmt w:val="decimal"/>
      <w:lvlText w:val="%4."/>
      <w:lvlJc w:val="left"/>
      <w:pPr>
        <w:tabs>
          <w:tab w:val="num" w:pos="2880"/>
        </w:tabs>
        <w:ind w:left="2880" w:hanging="360"/>
      </w:pPr>
    </w:lvl>
    <w:lvl w:ilvl="4" w:tplc="8B5CD2FC" w:tentative="1">
      <w:start w:val="1"/>
      <w:numFmt w:val="decimal"/>
      <w:lvlText w:val="%5."/>
      <w:lvlJc w:val="left"/>
      <w:pPr>
        <w:tabs>
          <w:tab w:val="num" w:pos="3600"/>
        </w:tabs>
        <w:ind w:left="3600" w:hanging="360"/>
      </w:pPr>
    </w:lvl>
    <w:lvl w:ilvl="5" w:tplc="994C8AD2" w:tentative="1">
      <w:start w:val="1"/>
      <w:numFmt w:val="decimal"/>
      <w:lvlText w:val="%6."/>
      <w:lvlJc w:val="left"/>
      <w:pPr>
        <w:tabs>
          <w:tab w:val="num" w:pos="4320"/>
        </w:tabs>
        <w:ind w:left="4320" w:hanging="360"/>
      </w:pPr>
    </w:lvl>
    <w:lvl w:ilvl="6" w:tplc="365A90CE" w:tentative="1">
      <w:start w:val="1"/>
      <w:numFmt w:val="decimal"/>
      <w:lvlText w:val="%7."/>
      <w:lvlJc w:val="left"/>
      <w:pPr>
        <w:tabs>
          <w:tab w:val="num" w:pos="5040"/>
        </w:tabs>
        <w:ind w:left="5040" w:hanging="360"/>
      </w:pPr>
    </w:lvl>
    <w:lvl w:ilvl="7" w:tplc="A4D86970" w:tentative="1">
      <w:start w:val="1"/>
      <w:numFmt w:val="decimal"/>
      <w:lvlText w:val="%8."/>
      <w:lvlJc w:val="left"/>
      <w:pPr>
        <w:tabs>
          <w:tab w:val="num" w:pos="5760"/>
        </w:tabs>
        <w:ind w:left="5760" w:hanging="360"/>
      </w:pPr>
    </w:lvl>
    <w:lvl w:ilvl="8" w:tplc="67D49774" w:tentative="1">
      <w:start w:val="1"/>
      <w:numFmt w:val="decimal"/>
      <w:lvlText w:val="%9."/>
      <w:lvlJc w:val="left"/>
      <w:pPr>
        <w:tabs>
          <w:tab w:val="num" w:pos="6480"/>
        </w:tabs>
        <w:ind w:left="6480" w:hanging="360"/>
      </w:pPr>
    </w:lvl>
  </w:abstractNum>
  <w:abstractNum w:abstractNumId="4">
    <w:nsid w:val="2D0846EF"/>
    <w:multiLevelType w:val="hybridMultilevel"/>
    <w:tmpl w:val="3878A26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nsid w:val="31595CEA"/>
    <w:multiLevelType w:val="hybridMultilevel"/>
    <w:tmpl w:val="98685B22"/>
    <w:lvl w:ilvl="0" w:tplc="BA8C3DEE">
      <w:start w:val="1"/>
      <w:numFmt w:val="bullet"/>
      <w:lvlText w:val="•"/>
      <w:lvlJc w:val="left"/>
      <w:pPr>
        <w:tabs>
          <w:tab w:val="num" w:pos="720"/>
        </w:tabs>
        <w:ind w:left="720" w:hanging="360"/>
      </w:pPr>
      <w:rPr>
        <w:rFonts w:ascii="Times New Roman" w:hAnsi="Times New Roman" w:hint="default"/>
      </w:rPr>
    </w:lvl>
    <w:lvl w:ilvl="1" w:tplc="30CC504C">
      <w:start w:val="910"/>
      <w:numFmt w:val="bullet"/>
      <w:lvlText w:val="–"/>
      <w:lvlJc w:val="left"/>
      <w:pPr>
        <w:tabs>
          <w:tab w:val="num" w:pos="1440"/>
        </w:tabs>
        <w:ind w:left="1440" w:hanging="360"/>
      </w:pPr>
      <w:rPr>
        <w:rFonts w:ascii="Times New Roman" w:hAnsi="Times New Roman" w:hint="default"/>
      </w:rPr>
    </w:lvl>
    <w:lvl w:ilvl="2" w:tplc="CFE04804" w:tentative="1">
      <w:start w:val="1"/>
      <w:numFmt w:val="bullet"/>
      <w:lvlText w:val="•"/>
      <w:lvlJc w:val="left"/>
      <w:pPr>
        <w:tabs>
          <w:tab w:val="num" w:pos="2160"/>
        </w:tabs>
        <w:ind w:left="2160" w:hanging="360"/>
      </w:pPr>
      <w:rPr>
        <w:rFonts w:ascii="Times New Roman" w:hAnsi="Times New Roman" w:hint="default"/>
      </w:rPr>
    </w:lvl>
    <w:lvl w:ilvl="3" w:tplc="1E68D71C" w:tentative="1">
      <w:start w:val="1"/>
      <w:numFmt w:val="bullet"/>
      <w:lvlText w:val="•"/>
      <w:lvlJc w:val="left"/>
      <w:pPr>
        <w:tabs>
          <w:tab w:val="num" w:pos="2880"/>
        </w:tabs>
        <w:ind w:left="2880" w:hanging="360"/>
      </w:pPr>
      <w:rPr>
        <w:rFonts w:ascii="Times New Roman" w:hAnsi="Times New Roman" w:hint="default"/>
      </w:rPr>
    </w:lvl>
    <w:lvl w:ilvl="4" w:tplc="E522CF84" w:tentative="1">
      <w:start w:val="1"/>
      <w:numFmt w:val="bullet"/>
      <w:lvlText w:val="•"/>
      <w:lvlJc w:val="left"/>
      <w:pPr>
        <w:tabs>
          <w:tab w:val="num" w:pos="3600"/>
        </w:tabs>
        <w:ind w:left="3600" w:hanging="360"/>
      </w:pPr>
      <w:rPr>
        <w:rFonts w:ascii="Times New Roman" w:hAnsi="Times New Roman" w:hint="default"/>
      </w:rPr>
    </w:lvl>
    <w:lvl w:ilvl="5" w:tplc="AD485196" w:tentative="1">
      <w:start w:val="1"/>
      <w:numFmt w:val="bullet"/>
      <w:lvlText w:val="•"/>
      <w:lvlJc w:val="left"/>
      <w:pPr>
        <w:tabs>
          <w:tab w:val="num" w:pos="4320"/>
        </w:tabs>
        <w:ind w:left="4320" w:hanging="360"/>
      </w:pPr>
      <w:rPr>
        <w:rFonts w:ascii="Times New Roman" w:hAnsi="Times New Roman" w:hint="default"/>
      </w:rPr>
    </w:lvl>
    <w:lvl w:ilvl="6" w:tplc="7252276A" w:tentative="1">
      <w:start w:val="1"/>
      <w:numFmt w:val="bullet"/>
      <w:lvlText w:val="•"/>
      <w:lvlJc w:val="left"/>
      <w:pPr>
        <w:tabs>
          <w:tab w:val="num" w:pos="5040"/>
        </w:tabs>
        <w:ind w:left="5040" w:hanging="360"/>
      </w:pPr>
      <w:rPr>
        <w:rFonts w:ascii="Times New Roman" w:hAnsi="Times New Roman" w:hint="default"/>
      </w:rPr>
    </w:lvl>
    <w:lvl w:ilvl="7" w:tplc="81B8D614" w:tentative="1">
      <w:start w:val="1"/>
      <w:numFmt w:val="bullet"/>
      <w:lvlText w:val="•"/>
      <w:lvlJc w:val="left"/>
      <w:pPr>
        <w:tabs>
          <w:tab w:val="num" w:pos="5760"/>
        </w:tabs>
        <w:ind w:left="5760" w:hanging="360"/>
      </w:pPr>
      <w:rPr>
        <w:rFonts w:ascii="Times New Roman" w:hAnsi="Times New Roman" w:hint="default"/>
      </w:rPr>
    </w:lvl>
    <w:lvl w:ilvl="8" w:tplc="6F6E6BD8" w:tentative="1">
      <w:start w:val="1"/>
      <w:numFmt w:val="bullet"/>
      <w:lvlText w:val="•"/>
      <w:lvlJc w:val="left"/>
      <w:pPr>
        <w:tabs>
          <w:tab w:val="num" w:pos="6480"/>
        </w:tabs>
        <w:ind w:left="6480" w:hanging="360"/>
      </w:pPr>
      <w:rPr>
        <w:rFonts w:ascii="Times New Roman" w:hAnsi="Times New Roman" w:hint="default"/>
      </w:rPr>
    </w:lvl>
  </w:abstractNum>
  <w:abstractNum w:abstractNumId="6">
    <w:nsid w:val="44716940"/>
    <w:multiLevelType w:val="hybridMultilevel"/>
    <w:tmpl w:val="24AC279C"/>
    <w:lvl w:ilvl="0" w:tplc="1848F45E">
      <w:start w:val="1"/>
      <w:numFmt w:val="bullet"/>
      <w:lvlText w:val="•"/>
      <w:lvlJc w:val="left"/>
      <w:pPr>
        <w:tabs>
          <w:tab w:val="num" w:pos="360"/>
        </w:tabs>
        <w:ind w:left="360" w:hanging="360"/>
      </w:pPr>
      <w:rPr>
        <w:rFonts w:ascii="Times New Roman" w:hAnsi="Times New Roman" w:hint="default"/>
      </w:rPr>
    </w:lvl>
    <w:lvl w:ilvl="1" w:tplc="41EAFE66" w:tentative="1">
      <w:start w:val="1"/>
      <w:numFmt w:val="bullet"/>
      <w:lvlText w:val="•"/>
      <w:lvlJc w:val="left"/>
      <w:pPr>
        <w:tabs>
          <w:tab w:val="num" w:pos="1080"/>
        </w:tabs>
        <w:ind w:left="1080" w:hanging="360"/>
      </w:pPr>
      <w:rPr>
        <w:rFonts w:ascii="Times New Roman" w:hAnsi="Times New Roman" w:hint="default"/>
      </w:rPr>
    </w:lvl>
    <w:lvl w:ilvl="2" w:tplc="470284DE" w:tentative="1">
      <w:start w:val="1"/>
      <w:numFmt w:val="bullet"/>
      <w:lvlText w:val="•"/>
      <w:lvlJc w:val="left"/>
      <w:pPr>
        <w:tabs>
          <w:tab w:val="num" w:pos="1800"/>
        </w:tabs>
        <w:ind w:left="1800" w:hanging="360"/>
      </w:pPr>
      <w:rPr>
        <w:rFonts w:ascii="Times New Roman" w:hAnsi="Times New Roman" w:hint="default"/>
      </w:rPr>
    </w:lvl>
    <w:lvl w:ilvl="3" w:tplc="CD388E3C" w:tentative="1">
      <w:start w:val="1"/>
      <w:numFmt w:val="bullet"/>
      <w:lvlText w:val="•"/>
      <w:lvlJc w:val="left"/>
      <w:pPr>
        <w:tabs>
          <w:tab w:val="num" w:pos="2520"/>
        </w:tabs>
        <w:ind w:left="2520" w:hanging="360"/>
      </w:pPr>
      <w:rPr>
        <w:rFonts w:ascii="Times New Roman" w:hAnsi="Times New Roman" w:hint="default"/>
      </w:rPr>
    </w:lvl>
    <w:lvl w:ilvl="4" w:tplc="3C38B8BC" w:tentative="1">
      <w:start w:val="1"/>
      <w:numFmt w:val="bullet"/>
      <w:lvlText w:val="•"/>
      <w:lvlJc w:val="left"/>
      <w:pPr>
        <w:tabs>
          <w:tab w:val="num" w:pos="3240"/>
        </w:tabs>
        <w:ind w:left="3240" w:hanging="360"/>
      </w:pPr>
      <w:rPr>
        <w:rFonts w:ascii="Times New Roman" w:hAnsi="Times New Roman" w:hint="default"/>
      </w:rPr>
    </w:lvl>
    <w:lvl w:ilvl="5" w:tplc="A594CB3E" w:tentative="1">
      <w:start w:val="1"/>
      <w:numFmt w:val="bullet"/>
      <w:lvlText w:val="•"/>
      <w:lvlJc w:val="left"/>
      <w:pPr>
        <w:tabs>
          <w:tab w:val="num" w:pos="3960"/>
        </w:tabs>
        <w:ind w:left="3960" w:hanging="360"/>
      </w:pPr>
      <w:rPr>
        <w:rFonts w:ascii="Times New Roman" w:hAnsi="Times New Roman" w:hint="default"/>
      </w:rPr>
    </w:lvl>
    <w:lvl w:ilvl="6" w:tplc="844CCA14" w:tentative="1">
      <w:start w:val="1"/>
      <w:numFmt w:val="bullet"/>
      <w:lvlText w:val="•"/>
      <w:lvlJc w:val="left"/>
      <w:pPr>
        <w:tabs>
          <w:tab w:val="num" w:pos="4680"/>
        </w:tabs>
        <w:ind w:left="4680" w:hanging="360"/>
      </w:pPr>
      <w:rPr>
        <w:rFonts w:ascii="Times New Roman" w:hAnsi="Times New Roman" w:hint="default"/>
      </w:rPr>
    </w:lvl>
    <w:lvl w:ilvl="7" w:tplc="0150A08E" w:tentative="1">
      <w:start w:val="1"/>
      <w:numFmt w:val="bullet"/>
      <w:lvlText w:val="•"/>
      <w:lvlJc w:val="left"/>
      <w:pPr>
        <w:tabs>
          <w:tab w:val="num" w:pos="5400"/>
        </w:tabs>
        <w:ind w:left="5400" w:hanging="360"/>
      </w:pPr>
      <w:rPr>
        <w:rFonts w:ascii="Times New Roman" w:hAnsi="Times New Roman" w:hint="default"/>
      </w:rPr>
    </w:lvl>
    <w:lvl w:ilvl="8" w:tplc="08D40E6C" w:tentative="1">
      <w:start w:val="1"/>
      <w:numFmt w:val="bullet"/>
      <w:lvlText w:val="•"/>
      <w:lvlJc w:val="left"/>
      <w:pPr>
        <w:tabs>
          <w:tab w:val="num" w:pos="6120"/>
        </w:tabs>
        <w:ind w:left="6120" w:hanging="360"/>
      </w:pPr>
      <w:rPr>
        <w:rFonts w:ascii="Times New Roman" w:hAnsi="Times New Roman" w:hint="default"/>
      </w:rPr>
    </w:lvl>
  </w:abstractNum>
  <w:abstractNum w:abstractNumId="7">
    <w:nsid w:val="45756DEC"/>
    <w:multiLevelType w:val="hybridMultilevel"/>
    <w:tmpl w:val="A4FABC64"/>
    <w:lvl w:ilvl="0" w:tplc="ED9AAE60">
      <w:start w:val="1"/>
      <w:numFmt w:val="bullet"/>
      <w:lvlText w:val="•"/>
      <w:lvlJc w:val="left"/>
      <w:pPr>
        <w:tabs>
          <w:tab w:val="num" w:pos="360"/>
        </w:tabs>
        <w:ind w:left="360" w:hanging="360"/>
      </w:pPr>
      <w:rPr>
        <w:rFonts w:ascii="Times New Roman" w:hAnsi="Times New Roman" w:hint="default"/>
      </w:rPr>
    </w:lvl>
    <w:lvl w:ilvl="1" w:tplc="25A81698" w:tentative="1">
      <w:start w:val="1"/>
      <w:numFmt w:val="bullet"/>
      <w:lvlText w:val="•"/>
      <w:lvlJc w:val="left"/>
      <w:pPr>
        <w:tabs>
          <w:tab w:val="num" w:pos="1080"/>
        </w:tabs>
        <w:ind w:left="1080" w:hanging="360"/>
      </w:pPr>
      <w:rPr>
        <w:rFonts w:ascii="Times New Roman" w:hAnsi="Times New Roman" w:hint="default"/>
      </w:rPr>
    </w:lvl>
    <w:lvl w:ilvl="2" w:tplc="442EE656" w:tentative="1">
      <w:start w:val="1"/>
      <w:numFmt w:val="bullet"/>
      <w:lvlText w:val="•"/>
      <w:lvlJc w:val="left"/>
      <w:pPr>
        <w:tabs>
          <w:tab w:val="num" w:pos="1800"/>
        </w:tabs>
        <w:ind w:left="1800" w:hanging="360"/>
      </w:pPr>
      <w:rPr>
        <w:rFonts w:ascii="Times New Roman" w:hAnsi="Times New Roman" w:hint="default"/>
      </w:rPr>
    </w:lvl>
    <w:lvl w:ilvl="3" w:tplc="F0520624" w:tentative="1">
      <w:start w:val="1"/>
      <w:numFmt w:val="bullet"/>
      <w:lvlText w:val="•"/>
      <w:lvlJc w:val="left"/>
      <w:pPr>
        <w:tabs>
          <w:tab w:val="num" w:pos="2520"/>
        </w:tabs>
        <w:ind w:left="2520" w:hanging="360"/>
      </w:pPr>
      <w:rPr>
        <w:rFonts w:ascii="Times New Roman" w:hAnsi="Times New Roman" w:hint="default"/>
      </w:rPr>
    </w:lvl>
    <w:lvl w:ilvl="4" w:tplc="E7E8668A" w:tentative="1">
      <w:start w:val="1"/>
      <w:numFmt w:val="bullet"/>
      <w:lvlText w:val="•"/>
      <w:lvlJc w:val="left"/>
      <w:pPr>
        <w:tabs>
          <w:tab w:val="num" w:pos="3240"/>
        </w:tabs>
        <w:ind w:left="3240" w:hanging="360"/>
      </w:pPr>
      <w:rPr>
        <w:rFonts w:ascii="Times New Roman" w:hAnsi="Times New Roman" w:hint="default"/>
      </w:rPr>
    </w:lvl>
    <w:lvl w:ilvl="5" w:tplc="21A2954E" w:tentative="1">
      <w:start w:val="1"/>
      <w:numFmt w:val="bullet"/>
      <w:lvlText w:val="•"/>
      <w:lvlJc w:val="left"/>
      <w:pPr>
        <w:tabs>
          <w:tab w:val="num" w:pos="3960"/>
        </w:tabs>
        <w:ind w:left="3960" w:hanging="360"/>
      </w:pPr>
      <w:rPr>
        <w:rFonts w:ascii="Times New Roman" w:hAnsi="Times New Roman" w:hint="default"/>
      </w:rPr>
    </w:lvl>
    <w:lvl w:ilvl="6" w:tplc="5E6CF0B4" w:tentative="1">
      <w:start w:val="1"/>
      <w:numFmt w:val="bullet"/>
      <w:lvlText w:val="•"/>
      <w:lvlJc w:val="left"/>
      <w:pPr>
        <w:tabs>
          <w:tab w:val="num" w:pos="4680"/>
        </w:tabs>
        <w:ind w:left="4680" w:hanging="360"/>
      </w:pPr>
      <w:rPr>
        <w:rFonts w:ascii="Times New Roman" w:hAnsi="Times New Roman" w:hint="default"/>
      </w:rPr>
    </w:lvl>
    <w:lvl w:ilvl="7" w:tplc="DA488D44" w:tentative="1">
      <w:start w:val="1"/>
      <w:numFmt w:val="bullet"/>
      <w:lvlText w:val="•"/>
      <w:lvlJc w:val="left"/>
      <w:pPr>
        <w:tabs>
          <w:tab w:val="num" w:pos="5400"/>
        </w:tabs>
        <w:ind w:left="5400" w:hanging="360"/>
      </w:pPr>
      <w:rPr>
        <w:rFonts w:ascii="Times New Roman" w:hAnsi="Times New Roman" w:hint="default"/>
      </w:rPr>
    </w:lvl>
    <w:lvl w:ilvl="8" w:tplc="072C9F8A" w:tentative="1">
      <w:start w:val="1"/>
      <w:numFmt w:val="bullet"/>
      <w:lvlText w:val="•"/>
      <w:lvlJc w:val="left"/>
      <w:pPr>
        <w:tabs>
          <w:tab w:val="num" w:pos="6120"/>
        </w:tabs>
        <w:ind w:left="6120" w:hanging="360"/>
      </w:pPr>
      <w:rPr>
        <w:rFonts w:ascii="Times New Roman" w:hAnsi="Times New Roman" w:hint="default"/>
      </w:rPr>
    </w:lvl>
  </w:abstractNum>
  <w:abstractNum w:abstractNumId="8">
    <w:nsid w:val="48897512"/>
    <w:multiLevelType w:val="hybridMultilevel"/>
    <w:tmpl w:val="13A4F08C"/>
    <w:lvl w:ilvl="0" w:tplc="E9D2C82C">
      <w:start w:val="1"/>
      <w:numFmt w:val="bullet"/>
      <w:lvlText w:val="•"/>
      <w:lvlJc w:val="left"/>
      <w:pPr>
        <w:tabs>
          <w:tab w:val="num" w:pos="360"/>
        </w:tabs>
        <w:ind w:left="360" w:hanging="360"/>
      </w:pPr>
      <w:rPr>
        <w:rFonts w:ascii="Times New Roman" w:hAnsi="Times New Roman" w:hint="default"/>
      </w:rPr>
    </w:lvl>
    <w:lvl w:ilvl="1" w:tplc="F2BA69A2" w:tentative="1">
      <w:start w:val="1"/>
      <w:numFmt w:val="bullet"/>
      <w:lvlText w:val="•"/>
      <w:lvlJc w:val="left"/>
      <w:pPr>
        <w:tabs>
          <w:tab w:val="num" w:pos="1080"/>
        </w:tabs>
        <w:ind w:left="1080" w:hanging="360"/>
      </w:pPr>
      <w:rPr>
        <w:rFonts w:ascii="Times New Roman" w:hAnsi="Times New Roman" w:hint="default"/>
      </w:rPr>
    </w:lvl>
    <w:lvl w:ilvl="2" w:tplc="EAD20A78" w:tentative="1">
      <w:start w:val="1"/>
      <w:numFmt w:val="bullet"/>
      <w:lvlText w:val="•"/>
      <w:lvlJc w:val="left"/>
      <w:pPr>
        <w:tabs>
          <w:tab w:val="num" w:pos="1800"/>
        </w:tabs>
        <w:ind w:left="1800" w:hanging="360"/>
      </w:pPr>
      <w:rPr>
        <w:rFonts w:ascii="Times New Roman" w:hAnsi="Times New Roman" w:hint="default"/>
      </w:rPr>
    </w:lvl>
    <w:lvl w:ilvl="3" w:tplc="E5323B0A" w:tentative="1">
      <w:start w:val="1"/>
      <w:numFmt w:val="bullet"/>
      <w:lvlText w:val="•"/>
      <w:lvlJc w:val="left"/>
      <w:pPr>
        <w:tabs>
          <w:tab w:val="num" w:pos="2520"/>
        </w:tabs>
        <w:ind w:left="2520" w:hanging="360"/>
      </w:pPr>
      <w:rPr>
        <w:rFonts w:ascii="Times New Roman" w:hAnsi="Times New Roman" w:hint="default"/>
      </w:rPr>
    </w:lvl>
    <w:lvl w:ilvl="4" w:tplc="81146F08" w:tentative="1">
      <w:start w:val="1"/>
      <w:numFmt w:val="bullet"/>
      <w:lvlText w:val="•"/>
      <w:lvlJc w:val="left"/>
      <w:pPr>
        <w:tabs>
          <w:tab w:val="num" w:pos="3240"/>
        </w:tabs>
        <w:ind w:left="3240" w:hanging="360"/>
      </w:pPr>
      <w:rPr>
        <w:rFonts w:ascii="Times New Roman" w:hAnsi="Times New Roman" w:hint="default"/>
      </w:rPr>
    </w:lvl>
    <w:lvl w:ilvl="5" w:tplc="F6967932" w:tentative="1">
      <w:start w:val="1"/>
      <w:numFmt w:val="bullet"/>
      <w:lvlText w:val="•"/>
      <w:lvlJc w:val="left"/>
      <w:pPr>
        <w:tabs>
          <w:tab w:val="num" w:pos="3960"/>
        </w:tabs>
        <w:ind w:left="3960" w:hanging="360"/>
      </w:pPr>
      <w:rPr>
        <w:rFonts w:ascii="Times New Roman" w:hAnsi="Times New Roman" w:hint="default"/>
      </w:rPr>
    </w:lvl>
    <w:lvl w:ilvl="6" w:tplc="F2486802" w:tentative="1">
      <w:start w:val="1"/>
      <w:numFmt w:val="bullet"/>
      <w:lvlText w:val="•"/>
      <w:lvlJc w:val="left"/>
      <w:pPr>
        <w:tabs>
          <w:tab w:val="num" w:pos="4680"/>
        </w:tabs>
        <w:ind w:left="4680" w:hanging="360"/>
      </w:pPr>
      <w:rPr>
        <w:rFonts w:ascii="Times New Roman" w:hAnsi="Times New Roman" w:hint="default"/>
      </w:rPr>
    </w:lvl>
    <w:lvl w:ilvl="7" w:tplc="7B4C7120" w:tentative="1">
      <w:start w:val="1"/>
      <w:numFmt w:val="bullet"/>
      <w:lvlText w:val="•"/>
      <w:lvlJc w:val="left"/>
      <w:pPr>
        <w:tabs>
          <w:tab w:val="num" w:pos="5400"/>
        </w:tabs>
        <w:ind w:left="5400" w:hanging="360"/>
      </w:pPr>
      <w:rPr>
        <w:rFonts w:ascii="Times New Roman" w:hAnsi="Times New Roman" w:hint="default"/>
      </w:rPr>
    </w:lvl>
    <w:lvl w:ilvl="8" w:tplc="787EFF40" w:tentative="1">
      <w:start w:val="1"/>
      <w:numFmt w:val="bullet"/>
      <w:lvlText w:val="•"/>
      <w:lvlJc w:val="left"/>
      <w:pPr>
        <w:tabs>
          <w:tab w:val="num" w:pos="6120"/>
        </w:tabs>
        <w:ind w:left="6120" w:hanging="360"/>
      </w:pPr>
      <w:rPr>
        <w:rFonts w:ascii="Times New Roman" w:hAnsi="Times New Roman" w:hint="default"/>
      </w:rPr>
    </w:lvl>
  </w:abstractNum>
  <w:abstractNum w:abstractNumId="9">
    <w:nsid w:val="489D6E6C"/>
    <w:multiLevelType w:val="hybridMultilevel"/>
    <w:tmpl w:val="DF007E8A"/>
    <w:lvl w:ilvl="0" w:tplc="DF9A9B00">
      <w:start w:val="1"/>
      <w:numFmt w:val="bullet"/>
      <w:lvlText w:val="•"/>
      <w:lvlJc w:val="left"/>
      <w:pPr>
        <w:tabs>
          <w:tab w:val="num" w:pos="720"/>
        </w:tabs>
        <w:ind w:left="720" w:hanging="360"/>
      </w:pPr>
      <w:rPr>
        <w:rFonts w:ascii="Times New Roman" w:hAnsi="Times New Roman" w:hint="default"/>
      </w:rPr>
    </w:lvl>
    <w:lvl w:ilvl="1" w:tplc="EB862C64" w:tentative="1">
      <w:start w:val="1"/>
      <w:numFmt w:val="bullet"/>
      <w:lvlText w:val="•"/>
      <w:lvlJc w:val="left"/>
      <w:pPr>
        <w:tabs>
          <w:tab w:val="num" w:pos="1440"/>
        </w:tabs>
        <w:ind w:left="1440" w:hanging="360"/>
      </w:pPr>
      <w:rPr>
        <w:rFonts w:ascii="Times New Roman" w:hAnsi="Times New Roman" w:hint="default"/>
      </w:rPr>
    </w:lvl>
    <w:lvl w:ilvl="2" w:tplc="4B48843A" w:tentative="1">
      <w:start w:val="1"/>
      <w:numFmt w:val="bullet"/>
      <w:lvlText w:val="•"/>
      <w:lvlJc w:val="left"/>
      <w:pPr>
        <w:tabs>
          <w:tab w:val="num" w:pos="2160"/>
        </w:tabs>
        <w:ind w:left="2160" w:hanging="360"/>
      </w:pPr>
      <w:rPr>
        <w:rFonts w:ascii="Times New Roman" w:hAnsi="Times New Roman" w:hint="default"/>
      </w:rPr>
    </w:lvl>
    <w:lvl w:ilvl="3" w:tplc="380C7262" w:tentative="1">
      <w:start w:val="1"/>
      <w:numFmt w:val="bullet"/>
      <w:lvlText w:val="•"/>
      <w:lvlJc w:val="left"/>
      <w:pPr>
        <w:tabs>
          <w:tab w:val="num" w:pos="2880"/>
        </w:tabs>
        <w:ind w:left="2880" w:hanging="360"/>
      </w:pPr>
      <w:rPr>
        <w:rFonts w:ascii="Times New Roman" w:hAnsi="Times New Roman" w:hint="default"/>
      </w:rPr>
    </w:lvl>
    <w:lvl w:ilvl="4" w:tplc="BE5AF268" w:tentative="1">
      <w:start w:val="1"/>
      <w:numFmt w:val="bullet"/>
      <w:lvlText w:val="•"/>
      <w:lvlJc w:val="left"/>
      <w:pPr>
        <w:tabs>
          <w:tab w:val="num" w:pos="3600"/>
        </w:tabs>
        <w:ind w:left="3600" w:hanging="360"/>
      </w:pPr>
      <w:rPr>
        <w:rFonts w:ascii="Times New Roman" w:hAnsi="Times New Roman" w:hint="default"/>
      </w:rPr>
    </w:lvl>
    <w:lvl w:ilvl="5" w:tplc="3F9A4BC2" w:tentative="1">
      <w:start w:val="1"/>
      <w:numFmt w:val="bullet"/>
      <w:lvlText w:val="•"/>
      <w:lvlJc w:val="left"/>
      <w:pPr>
        <w:tabs>
          <w:tab w:val="num" w:pos="4320"/>
        </w:tabs>
        <w:ind w:left="4320" w:hanging="360"/>
      </w:pPr>
      <w:rPr>
        <w:rFonts w:ascii="Times New Roman" w:hAnsi="Times New Roman" w:hint="default"/>
      </w:rPr>
    </w:lvl>
    <w:lvl w:ilvl="6" w:tplc="B3D43A1A" w:tentative="1">
      <w:start w:val="1"/>
      <w:numFmt w:val="bullet"/>
      <w:lvlText w:val="•"/>
      <w:lvlJc w:val="left"/>
      <w:pPr>
        <w:tabs>
          <w:tab w:val="num" w:pos="5040"/>
        </w:tabs>
        <w:ind w:left="5040" w:hanging="360"/>
      </w:pPr>
      <w:rPr>
        <w:rFonts w:ascii="Times New Roman" w:hAnsi="Times New Roman" w:hint="default"/>
      </w:rPr>
    </w:lvl>
    <w:lvl w:ilvl="7" w:tplc="75BAF712" w:tentative="1">
      <w:start w:val="1"/>
      <w:numFmt w:val="bullet"/>
      <w:lvlText w:val="•"/>
      <w:lvlJc w:val="left"/>
      <w:pPr>
        <w:tabs>
          <w:tab w:val="num" w:pos="5760"/>
        </w:tabs>
        <w:ind w:left="5760" w:hanging="360"/>
      </w:pPr>
      <w:rPr>
        <w:rFonts w:ascii="Times New Roman" w:hAnsi="Times New Roman" w:hint="default"/>
      </w:rPr>
    </w:lvl>
    <w:lvl w:ilvl="8" w:tplc="0B1805C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20A1CF3"/>
    <w:multiLevelType w:val="hybridMultilevel"/>
    <w:tmpl w:val="F5A691A8"/>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669D59B7"/>
    <w:multiLevelType w:val="hybridMultilevel"/>
    <w:tmpl w:val="933CE6A6"/>
    <w:lvl w:ilvl="0" w:tplc="9A2037BC">
      <w:start w:val="1"/>
      <w:numFmt w:val="decimal"/>
      <w:lvlText w:val="%1)"/>
      <w:lvlJc w:val="left"/>
      <w:pPr>
        <w:ind w:left="360" w:hanging="360"/>
      </w:pPr>
      <w:rPr>
        <w:rFonts w:cstheme="minorHAnsi" w:hint="default"/>
        <w:b w:val="0"/>
        <w:sz w:val="24"/>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nsid w:val="765B4F8B"/>
    <w:multiLevelType w:val="hybridMultilevel"/>
    <w:tmpl w:val="538A26C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nsid w:val="77775D8C"/>
    <w:multiLevelType w:val="hybridMultilevel"/>
    <w:tmpl w:val="3F260802"/>
    <w:lvl w:ilvl="0" w:tplc="866E9842">
      <w:start w:val="1"/>
      <w:numFmt w:val="bullet"/>
      <w:lvlText w:val=""/>
      <w:lvlJc w:val="left"/>
      <w:pPr>
        <w:ind w:left="360" w:hanging="360"/>
      </w:pPr>
      <w:rPr>
        <w:rFonts w:ascii="Symbol" w:hAnsi="Symbol" w:hint="default"/>
        <w:b w:val="0"/>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9"/>
  </w:num>
  <w:num w:numId="4">
    <w:abstractNumId w:val="11"/>
  </w:num>
  <w:num w:numId="5">
    <w:abstractNumId w:val="10"/>
  </w:num>
  <w:num w:numId="6">
    <w:abstractNumId w:val="4"/>
  </w:num>
  <w:num w:numId="7">
    <w:abstractNumId w:val="6"/>
  </w:num>
  <w:num w:numId="8">
    <w:abstractNumId w:val="2"/>
  </w:num>
  <w:num w:numId="9">
    <w:abstractNumId w:val="7"/>
  </w:num>
  <w:num w:numId="10">
    <w:abstractNumId w:val="8"/>
  </w:num>
  <w:num w:numId="11">
    <w:abstractNumId w:val="13"/>
  </w:num>
  <w:num w:numId="12">
    <w:abstractNumId w:val="12"/>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029drw9peff09lessdt520rsfv0v5vttvzvr&quot;&gt;Pastoral care paper&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record-ids&gt;&lt;/item&gt;&lt;/Libraries&gt;"/>
  </w:docVars>
  <w:rsids>
    <w:rsidRoot w:val="00567B56"/>
    <w:rsid w:val="00017F0D"/>
    <w:rsid w:val="0005736D"/>
    <w:rsid w:val="00081B52"/>
    <w:rsid w:val="00085A05"/>
    <w:rsid w:val="00102B04"/>
    <w:rsid w:val="0011241B"/>
    <w:rsid w:val="001550E3"/>
    <w:rsid w:val="0018455F"/>
    <w:rsid w:val="001A43F6"/>
    <w:rsid w:val="001B1281"/>
    <w:rsid w:val="001F766D"/>
    <w:rsid w:val="002506E8"/>
    <w:rsid w:val="00286988"/>
    <w:rsid w:val="002C2689"/>
    <w:rsid w:val="00355F2E"/>
    <w:rsid w:val="003A43F0"/>
    <w:rsid w:val="003B0447"/>
    <w:rsid w:val="003F1871"/>
    <w:rsid w:val="00400A44"/>
    <w:rsid w:val="0046676C"/>
    <w:rsid w:val="0049415C"/>
    <w:rsid w:val="004A62D3"/>
    <w:rsid w:val="005172BE"/>
    <w:rsid w:val="00545E53"/>
    <w:rsid w:val="00567B56"/>
    <w:rsid w:val="005860AA"/>
    <w:rsid w:val="005D786E"/>
    <w:rsid w:val="005E0F17"/>
    <w:rsid w:val="005E6967"/>
    <w:rsid w:val="006031C0"/>
    <w:rsid w:val="006601DA"/>
    <w:rsid w:val="006B7087"/>
    <w:rsid w:val="006C6D5D"/>
    <w:rsid w:val="006E7D49"/>
    <w:rsid w:val="00733148"/>
    <w:rsid w:val="00773993"/>
    <w:rsid w:val="007750CF"/>
    <w:rsid w:val="00814CCA"/>
    <w:rsid w:val="008B788F"/>
    <w:rsid w:val="008C62C4"/>
    <w:rsid w:val="008D6B60"/>
    <w:rsid w:val="00921ABC"/>
    <w:rsid w:val="00924565"/>
    <w:rsid w:val="0098345E"/>
    <w:rsid w:val="009957E7"/>
    <w:rsid w:val="009C1415"/>
    <w:rsid w:val="009C2247"/>
    <w:rsid w:val="009C29D8"/>
    <w:rsid w:val="009F15DF"/>
    <w:rsid w:val="00A13C8E"/>
    <w:rsid w:val="00A1568C"/>
    <w:rsid w:val="00A32500"/>
    <w:rsid w:val="00A97784"/>
    <w:rsid w:val="00B52FB1"/>
    <w:rsid w:val="00B74994"/>
    <w:rsid w:val="00B75CF8"/>
    <w:rsid w:val="00BA6ECD"/>
    <w:rsid w:val="00BC7820"/>
    <w:rsid w:val="00BF2652"/>
    <w:rsid w:val="00C14170"/>
    <w:rsid w:val="00C200AA"/>
    <w:rsid w:val="00C26F9E"/>
    <w:rsid w:val="00C742AE"/>
    <w:rsid w:val="00D21F51"/>
    <w:rsid w:val="00D56A38"/>
    <w:rsid w:val="00D745DD"/>
    <w:rsid w:val="00DB3D3B"/>
    <w:rsid w:val="00DE547C"/>
    <w:rsid w:val="00E12D3B"/>
    <w:rsid w:val="00E2421D"/>
    <w:rsid w:val="00E70B6D"/>
    <w:rsid w:val="00E85D67"/>
    <w:rsid w:val="00EA49BD"/>
    <w:rsid w:val="00EC6F29"/>
    <w:rsid w:val="00F44610"/>
    <w:rsid w:val="00F45D3C"/>
    <w:rsid w:val="00F8083D"/>
    <w:rsid w:val="00FC5470"/>
    <w:rsid w:val="00FD29B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EEFAAC"/>
  <w15:docId w15:val="{B387C9DF-39D7-4C34-9796-EBB81A90E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5A05"/>
    <w:pPr>
      <w:ind w:left="720"/>
      <w:contextualSpacing/>
    </w:pPr>
  </w:style>
  <w:style w:type="character" w:styleId="Hyperlink">
    <w:name w:val="Hyperlink"/>
    <w:basedOn w:val="DefaultParagraphFont"/>
    <w:uiPriority w:val="99"/>
    <w:unhideWhenUsed/>
    <w:rsid w:val="00085A05"/>
    <w:rPr>
      <w:color w:val="0000FF" w:themeColor="hyperlink"/>
      <w:u w:val="single"/>
    </w:rPr>
  </w:style>
  <w:style w:type="character" w:styleId="CommentReference">
    <w:name w:val="annotation reference"/>
    <w:basedOn w:val="DefaultParagraphFont"/>
    <w:uiPriority w:val="99"/>
    <w:semiHidden/>
    <w:unhideWhenUsed/>
    <w:rsid w:val="00733148"/>
    <w:rPr>
      <w:sz w:val="16"/>
      <w:szCs w:val="16"/>
    </w:rPr>
  </w:style>
  <w:style w:type="paragraph" w:styleId="CommentText">
    <w:name w:val="annotation text"/>
    <w:basedOn w:val="Normal"/>
    <w:link w:val="CommentTextChar"/>
    <w:uiPriority w:val="99"/>
    <w:semiHidden/>
    <w:unhideWhenUsed/>
    <w:rsid w:val="00733148"/>
    <w:pPr>
      <w:spacing w:line="240" w:lineRule="auto"/>
    </w:pPr>
    <w:rPr>
      <w:sz w:val="20"/>
      <w:szCs w:val="20"/>
    </w:rPr>
  </w:style>
  <w:style w:type="character" w:customStyle="1" w:styleId="CommentTextChar">
    <w:name w:val="Comment Text Char"/>
    <w:basedOn w:val="DefaultParagraphFont"/>
    <w:link w:val="CommentText"/>
    <w:uiPriority w:val="99"/>
    <w:semiHidden/>
    <w:rsid w:val="00733148"/>
    <w:rPr>
      <w:sz w:val="20"/>
      <w:szCs w:val="20"/>
    </w:rPr>
  </w:style>
  <w:style w:type="paragraph" w:styleId="CommentSubject">
    <w:name w:val="annotation subject"/>
    <w:basedOn w:val="CommentText"/>
    <w:next w:val="CommentText"/>
    <w:link w:val="CommentSubjectChar"/>
    <w:uiPriority w:val="99"/>
    <w:semiHidden/>
    <w:unhideWhenUsed/>
    <w:rsid w:val="00733148"/>
    <w:rPr>
      <w:b/>
      <w:bCs/>
    </w:rPr>
  </w:style>
  <w:style w:type="character" w:customStyle="1" w:styleId="CommentSubjectChar">
    <w:name w:val="Comment Subject Char"/>
    <w:basedOn w:val="CommentTextChar"/>
    <w:link w:val="CommentSubject"/>
    <w:uiPriority w:val="99"/>
    <w:semiHidden/>
    <w:rsid w:val="00733148"/>
    <w:rPr>
      <w:b/>
      <w:bCs/>
      <w:sz w:val="20"/>
      <w:szCs w:val="20"/>
    </w:rPr>
  </w:style>
  <w:style w:type="paragraph" w:styleId="BalloonText">
    <w:name w:val="Balloon Text"/>
    <w:basedOn w:val="Normal"/>
    <w:link w:val="BalloonTextChar"/>
    <w:uiPriority w:val="99"/>
    <w:semiHidden/>
    <w:unhideWhenUsed/>
    <w:rsid w:val="007331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148"/>
    <w:rPr>
      <w:rFonts w:ascii="Tahoma" w:hAnsi="Tahoma" w:cs="Tahoma"/>
      <w:sz w:val="16"/>
      <w:szCs w:val="16"/>
    </w:rPr>
  </w:style>
  <w:style w:type="paragraph" w:styleId="Caption">
    <w:name w:val="caption"/>
    <w:basedOn w:val="Normal"/>
    <w:next w:val="Normal"/>
    <w:qFormat/>
    <w:rsid w:val="00E85D67"/>
    <w:pPr>
      <w:spacing w:after="0" w:line="240" w:lineRule="auto"/>
    </w:pPr>
    <w:rPr>
      <w:rFonts w:ascii="Times New Roman" w:eastAsia="Times New Roman" w:hAnsi="Times New Roman" w:cs="Times New Roman"/>
      <w:b/>
      <w:bCs/>
      <w:sz w:val="20"/>
      <w:szCs w:val="20"/>
      <w:lang w:eastAsia="en-AU"/>
    </w:rPr>
  </w:style>
  <w:style w:type="paragraph" w:styleId="Header">
    <w:name w:val="header"/>
    <w:basedOn w:val="Normal"/>
    <w:link w:val="HeaderChar"/>
    <w:uiPriority w:val="99"/>
    <w:unhideWhenUsed/>
    <w:rsid w:val="003F18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1871"/>
  </w:style>
  <w:style w:type="paragraph" w:styleId="Footer">
    <w:name w:val="footer"/>
    <w:basedOn w:val="Normal"/>
    <w:link w:val="FooterChar"/>
    <w:uiPriority w:val="99"/>
    <w:unhideWhenUsed/>
    <w:rsid w:val="003F18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1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749118">
      <w:bodyDiv w:val="1"/>
      <w:marLeft w:val="0"/>
      <w:marRight w:val="0"/>
      <w:marTop w:val="0"/>
      <w:marBottom w:val="0"/>
      <w:divBdr>
        <w:top w:val="none" w:sz="0" w:space="0" w:color="auto"/>
        <w:left w:val="none" w:sz="0" w:space="0" w:color="auto"/>
        <w:bottom w:val="none" w:sz="0" w:space="0" w:color="auto"/>
        <w:right w:val="none" w:sz="0" w:space="0" w:color="auto"/>
      </w:divBdr>
      <w:divsChild>
        <w:div w:id="1662076807">
          <w:marLeft w:val="547"/>
          <w:marRight w:val="0"/>
          <w:marTop w:val="134"/>
          <w:marBottom w:val="0"/>
          <w:divBdr>
            <w:top w:val="none" w:sz="0" w:space="0" w:color="auto"/>
            <w:left w:val="none" w:sz="0" w:space="0" w:color="auto"/>
            <w:bottom w:val="none" w:sz="0" w:space="0" w:color="auto"/>
            <w:right w:val="none" w:sz="0" w:space="0" w:color="auto"/>
          </w:divBdr>
        </w:div>
        <w:div w:id="918708488">
          <w:marLeft w:val="547"/>
          <w:marRight w:val="0"/>
          <w:marTop w:val="134"/>
          <w:marBottom w:val="0"/>
          <w:divBdr>
            <w:top w:val="none" w:sz="0" w:space="0" w:color="auto"/>
            <w:left w:val="none" w:sz="0" w:space="0" w:color="auto"/>
            <w:bottom w:val="none" w:sz="0" w:space="0" w:color="auto"/>
            <w:right w:val="none" w:sz="0" w:space="0" w:color="auto"/>
          </w:divBdr>
        </w:div>
        <w:div w:id="622729452">
          <w:marLeft w:val="547"/>
          <w:marRight w:val="0"/>
          <w:marTop w:val="134"/>
          <w:marBottom w:val="0"/>
          <w:divBdr>
            <w:top w:val="none" w:sz="0" w:space="0" w:color="auto"/>
            <w:left w:val="none" w:sz="0" w:space="0" w:color="auto"/>
            <w:bottom w:val="none" w:sz="0" w:space="0" w:color="auto"/>
            <w:right w:val="none" w:sz="0" w:space="0" w:color="auto"/>
          </w:divBdr>
        </w:div>
        <w:div w:id="2087260968">
          <w:marLeft w:val="547"/>
          <w:marRight w:val="0"/>
          <w:marTop w:val="134"/>
          <w:marBottom w:val="0"/>
          <w:divBdr>
            <w:top w:val="none" w:sz="0" w:space="0" w:color="auto"/>
            <w:left w:val="none" w:sz="0" w:space="0" w:color="auto"/>
            <w:bottom w:val="none" w:sz="0" w:space="0" w:color="auto"/>
            <w:right w:val="none" w:sz="0" w:space="0" w:color="auto"/>
          </w:divBdr>
        </w:div>
        <w:div w:id="969286631">
          <w:marLeft w:val="547"/>
          <w:marRight w:val="0"/>
          <w:marTop w:val="134"/>
          <w:marBottom w:val="0"/>
          <w:divBdr>
            <w:top w:val="none" w:sz="0" w:space="0" w:color="auto"/>
            <w:left w:val="none" w:sz="0" w:space="0" w:color="auto"/>
            <w:bottom w:val="none" w:sz="0" w:space="0" w:color="auto"/>
            <w:right w:val="none" w:sz="0" w:space="0" w:color="auto"/>
          </w:divBdr>
        </w:div>
        <w:div w:id="1037003593">
          <w:marLeft w:val="547"/>
          <w:marRight w:val="0"/>
          <w:marTop w:val="134"/>
          <w:marBottom w:val="0"/>
          <w:divBdr>
            <w:top w:val="none" w:sz="0" w:space="0" w:color="auto"/>
            <w:left w:val="none" w:sz="0" w:space="0" w:color="auto"/>
            <w:bottom w:val="none" w:sz="0" w:space="0" w:color="auto"/>
            <w:right w:val="none" w:sz="0" w:space="0" w:color="auto"/>
          </w:divBdr>
        </w:div>
        <w:div w:id="316960686">
          <w:marLeft w:val="547"/>
          <w:marRight w:val="0"/>
          <w:marTop w:val="134"/>
          <w:marBottom w:val="0"/>
          <w:divBdr>
            <w:top w:val="none" w:sz="0" w:space="0" w:color="auto"/>
            <w:left w:val="none" w:sz="0" w:space="0" w:color="auto"/>
            <w:bottom w:val="none" w:sz="0" w:space="0" w:color="auto"/>
            <w:right w:val="none" w:sz="0" w:space="0" w:color="auto"/>
          </w:divBdr>
        </w:div>
      </w:divsChild>
    </w:div>
    <w:div w:id="615866462">
      <w:bodyDiv w:val="1"/>
      <w:marLeft w:val="0"/>
      <w:marRight w:val="0"/>
      <w:marTop w:val="0"/>
      <w:marBottom w:val="0"/>
      <w:divBdr>
        <w:top w:val="none" w:sz="0" w:space="0" w:color="auto"/>
        <w:left w:val="none" w:sz="0" w:space="0" w:color="auto"/>
        <w:bottom w:val="none" w:sz="0" w:space="0" w:color="auto"/>
        <w:right w:val="none" w:sz="0" w:space="0" w:color="auto"/>
      </w:divBdr>
      <w:divsChild>
        <w:div w:id="953363706">
          <w:marLeft w:val="547"/>
          <w:marRight w:val="0"/>
          <w:marTop w:val="115"/>
          <w:marBottom w:val="0"/>
          <w:divBdr>
            <w:top w:val="none" w:sz="0" w:space="0" w:color="auto"/>
            <w:left w:val="none" w:sz="0" w:space="0" w:color="auto"/>
            <w:bottom w:val="none" w:sz="0" w:space="0" w:color="auto"/>
            <w:right w:val="none" w:sz="0" w:space="0" w:color="auto"/>
          </w:divBdr>
        </w:div>
        <w:div w:id="822814096">
          <w:marLeft w:val="547"/>
          <w:marRight w:val="0"/>
          <w:marTop w:val="115"/>
          <w:marBottom w:val="0"/>
          <w:divBdr>
            <w:top w:val="none" w:sz="0" w:space="0" w:color="auto"/>
            <w:left w:val="none" w:sz="0" w:space="0" w:color="auto"/>
            <w:bottom w:val="none" w:sz="0" w:space="0" w:color="auto"/>
            <w:right w:val="none" w:sz="0" w:space="0" w:color="auto"/>
          </w:divBdr>
        </w:div>
        <w:div w:id="1376587572">
          <w:marLeft w:val="547"/>
          <w:marRight w:val="0"/>
          <w:marTop w:val="115"/>
          <w:marBottom w:val="0"/>
          <w:divBdr>
            <w:top w:val="none" w:sz="0" w:space="0" w:color="auto"/>
            <w:left w:val="none" w:sz="0" w:space="0" w:color="auto"/>
            <w:bottom w:val="none" w:sz="0" w:space="0" w:color="auto"/>
            <w:right w:val="none" w:sz="0" w:space="0" w:color="auto"/>
          </w:divBdr>
        </w:div>
        <w:div w:id="938608515">
          <w:marLeft w:val="547"/>
          <w:marRight w:val="0"/>
          <w:marTop w:val="115"/>
          <w:marBottom w:val="0"/>
          <w:divBdr>
            <w:top w:val="none" w:sz="0" w:space="0" w:color="auto"/>
            <w:left w:val="none" w:sz="0" w:space="0" w:color="auto"/>
            <w:bottom w:val="none" w:sz="0" w:space="0" w:color="auto"/>
            <w:right w:val="none" w:sz="0" w:space="0" w:color="auto"/>
          </w:divBdr>
        </w:div>
        <w:div w:id="502204481">
          <w:marLeft w:val="547"/>
          <w:marRight w:val="0"/>
          <w:marTop w:val="115"/>
          <w:marBottom w:val="0"/>
          <w:divBdr>
            <w:top w:val="none" w:sz="0" w:space="0" w:color="auto"/>
            <w:left w:val="none" w:sz="0" w:space="0" w:color="auto"/>
            <w:bottom w:val="none" w:sz="0" w:space="0" w:color="auto"/>
            <w:right w:val="none" w:sz="0" w:space="0" w:color="auto"/>
          </w:divBdr>
        </w:div>
      </w:divsChild>
    </w:div>
    <w:div w:id="702054360">
      <w:bodyDiv w:val="1"/>
      <w:marLeft w:val="0"/>
      <w:marRight w:val="0"/>
      <w:marTop w:val="0"/>
      <w:marBottom w:val="0"/>
      <w:divBdr>
        <w:top w:val="none" w:sz="0" w:space="0" w:color="auto"/>
        <w:left w:val="none" w:sz="0" w:space="0" w:color="auto"/>
        <w:bottom w:val="none" w:sz="0" w:space="0" w:color="auto"/>
        <w:right w:val="none" w:sz="0" w:space="0" w:color="auto"/>
      </w:divBdr>
      <w:divsChild>
        <w:div w:id="250165835">
          <w:marLeft w:val="547"/>
          <w:marRight w:val="0"/>
          <w:marTop w:val="134"/>
          <w:marBottom w:val="0"/>
          <w:divBdr>
            <w:top w:val="none" w:sz="0" w:space="0" w:color="auto"/>
            <w:left w:val="none" w:sz="0" w:space="0" w:color="auto"/>
            <w:bottom w:val="none" w:sz="0" w:space="0" w:color="auto"/>
            <w:right w:val="none" w:sz="0" w:space="0" w:color="auto"/>
          </w:divBdr>
        </w:div>
        <w:div w:id="1080828747">
          <w:marLeft w:val="547"/>
          <w:marRight w:val="0"/>
          <w:marTop w:val="134"/>
          <w:marBottom w:val="0"/>
          <w:divBdr>
            <w:top w:val="none" w:sz="0" w:space="0" w:color="auto"/>
            <w:left w:val="none" w:sz="0" w:space="0" w:color="auto"/>
            <w:bottom w:val="none" w:sz="0" w:space="0" w:color="auto"/>
            <w:right w:val="none" w:sz="0" w:space="0" w:color="auto"/>
          </w:divBdr>
        </w:div>
        <w:div w:id="1707561231">
          <w:marLeft w:val="547"/>
          <w:marRight w:val="0"/>
          <w:marTop w:val="134"/>
          <w:marBottom w:val="0"/>
          <w:divBdr>
            <w:top w:val="none" w:sz="0" w:space="0" w:color="auto"/>
            <w:left w:val="none" w:sz="0" w:space="0" w:color="auto"/>
            <w:bottom w:val="none" w:sz="0" w:space="0" w:color="auto"/>
            <w:right w:val="none" w:sz="0" w:space="0" w:color="auto"/>
          </w:divBdr>
        </w:div>
        <w:div w:id="722293851">
          <w:marLeft w:val="547"/>
          <w:marRight w:val="0"/>
          <w:marTop w:val="134"/>
          <w:marBottom w:val="0"/>
          <w:divBdr>
            <w:top w:val="none" w:sz="0" w:space="0" w:color="auto"/>
            <w:left w:val="none" w:sz="0" w:space="0" w:color="auto"/>
            <w:bottom w:val="none" w:sz="0" w:space="0" w:color="auto"/>
            <w:right w:val="none" w:sz="0" w:space="0" w:color="auto"/>
          </w:divBdr>
        </w:div>
        <w:div w:id="715155405">
          <w:marLeft w:val="547"/>
          <w:marRight w:val="0"/>
          <w:marTop w:val="134"/>
          <w:marBottom w:val="0"/>
          <w:divBdr>
            <w:top w:val="none" w:sz="0" w:space="0" w:color="auto"/>
            <w:left w:val="none" w:sz="0" w:space="0" w:color="auto"/>
            <w:bottom w:val="none" w:sz="0" w:space="0" w:color="auto"/>
            <w:right w:val="none" w:sz="0" w:space="0" w:color="auto"/>
          </w:divBdr>
        </w:div>
        <w:div w:id="147284299">
          <w:marLeft w:val="547"/>
          <w:marRight w:val="0"/>
          <w:marTop w:val="134"/>
          <w:marBottom w:val="0"/>
          <w:divBdr>
            <w:top w:val="none" w:sz="0" w:space="0" w:color="auto"/>
            <w:left w:val="none" w:sz="0" w:space="0" w:color="auto"/>
            <w:bottom w:val="none" w:sz="0" w:space="0" w:color="auto"/>
            <w:right w:val="none" w:sz="0" w:space="0" w:color="auto"/>
          </w:divBdr>
        </w:div>
      </w:divsChild>
    </w:div>
    <w:div w:id="980961100">
      <w:bodyDiv w:val="1"/>
      <w:marLeft w:val="0"/>
      <w:marRight w:val="0"/>
      <w:marTop w:val="0"/>
      <w:marBottom w:val="0"/>
      <w:divBdr>
        <w:top w:val="none" w:sz="0" w:space="0" w:color="auto"/>
        <w:left w:val="none" w:sz="0" w:space="0" w:color="auto"/>
        <w:bottom w:val="none" w:sz="0" w:space="0" w:color="auto"/>
        <w:right w:val="none" w:sz="0" w:space="0" w:color="auto"/>
      </w:divBdr>
      <w:divsChild>
        <w:div w:id="117186550">
          <w:marLeft w:val="547"/>
          <w:marRight w:val="0"/>
          <w:marTop w:val="134"/>
          <w:marBottom w:val="0"/>
          <w:divBdr>
            <w:top w:val="none" w:sz="0" w:space="0" w:color="auto"/>
            <w:left w:val="none" w:sz="0" w:space="0" w:color="auto"/>
            <w:bottom w:val="none" w:sz="0" w:space="0" w:color="auto"/>
            <w:right w:val="none" w:sz="0" w:space="0" w:color="auto"/>
          </w:divBdr>
        </w:div>
        <w:div w:id="1616280505">
          <w:marLeft w:val="1166"/>
          <w:marRight w:val="0"/>
          <w:marTop w:val="134"/>
          <w:marBottom w:val="0"/>
          <w:divBdr>
            <w:top w:val="none" w:sz="0" w:space="0" w:color="auto"/>
            <w:left w:val="none" w:sz="0" w:space="0" w:color="auto"/>
            <w:bottom w:val="none" w:sz="0" w:space="0" w:color="auto"/>
            <w:right w:val="none" w:sz="0" w:space="0" w:color="auto"/>
          </w:divBdr>
        </w:div>
        <w:div w:id="1556354402">
          <w:marLeft w:val="1166"/>
          <w:marRight w:val="0"/>
          <w:marTop w:val="134"/>
          <w:marBottom w:val="0"/>
          <w:divBdr>
            <w:top w:val="none" w:sz="0" w:space="0" w:color="auto"/>
            <w:left w:val="none" w:sz="0" w:space="0" w:color="auto"/>
            <w:bottom w:val="none" w:sz="0" w:space="0" w:color="auto"/>
            <w:right w:val="none" w:sz="0" w:space="0" w:color="auto"/>
          </w:divBdr>
        </w:div>
        <w:div w:id="748423571">
          <w:marLeft w:val="1166"/>
          <w:marRight w:val="0"/>
          <w:marTop w:val="134"/>
          <w:marBottom w:val="0"/>
          <w:divBdr>
            <w:top w:val="none" w:sz="0" w:space="0" w:color="auto"/>
            <w:left w:val="none" w:sz="0" w:space="0" w:color="auto"/>
            <w:bottom w:val="none" w:sz="0" w:space="0" w:color="auto"/>
            <w:right w:val="none" w:sz="0" w:space="0" w:color="auto"/>
          </w:divBdr>
        </w:div>
        <w:div w:id="75440463">
          <w:marLeft w:val="1166"/>
          <w:marRight w:val="0"/>
          <w:marTop w:val="134"/>
          <w:marBottom w:val="0"/>
          <w:divBdr>
            <w:top w:val="none" w:sz="0" w:space="0" w:color="auto"/>
            <w:left w:val="none" w:sz="0" w:space="0" w:color="auto"/>
            <w:bottom w:val="none" w:sz="0" w:space="0" w:color="auto"/>
            <w:right w:val="none" w:sz="0" w:space="0" w:color="auto"/>
          </w:divBdr>
        </w:div>
        <w:div w:id="221983005">
          <w:marLeft w:val="547"/>
          <w:marRight w:val="0"/>
          <w:marTop w:val="134"/>
          <w:marBottom w:val="0"/>
          <w:divBdr>
            <w:top w:val="none" w:sz="0" w:space="0" w:color="auto"/>
            <w:left w:val="none" w:sz="0" w:space="0" w:color="auto"/>
            <w:bottom w:val="none" w:sz="0" w:space="0" w:color="auto"/>
            <w:right w:val="none" w:sz="0" w:space="0" w:color="auto"/>
          </w:divBdr>
        </w:div>
      </w:divsChild>
    </w:div>
    <w:div w:id="1058821763">
      <w:bodyDiv w:val="1"/>
      <w:marLeft w:val="0"/>
      <w:marRight w:val="0"/>
      <w:marTop w:val="0"/>
      <w:marBottom w:val="0"/>
      <w:divBdr>
        <w:top w:val="none" w:sz="0" w:space="0" w:color="auto"/>
        <w:left w:val="none" w:sz="0" w:space="0" w:color="auto"/>
        <w:bottom w:val="none" w:sz="0" w:space="0" w:color="auto"/>
        <w:right w:val="none" w:sz="0" w:space="0" w:color="auto"/>
      </w:divBdr>
      <w:divsChild>
        <w:div w:id="1395855882">
          <w:marLeft w:val="720"/>
          <w:marRight w:val="0"/>
          <w:marTop w:val="96"/>
          <w:marBottom w:val="0"/>
          <w:divBdr>
            <w:top w:val="none" w:sz="0" w:space="0" w:color="auto"/>
            <w:left w:val="none" w:sz="0" w:space="0" w:color="auto"/>
            <w:bottom w:val="none" w:sz="0" w:space="0" w:color="auto"/>
            <w:right w:val="none" w:sz="0" w:space="0" w:color="auto"/>
          </w:divBdr>
        </w:div>
        <w:div w:id="1822260934">
          <w:marLeft w:val="720"/>
          <w:marRight w:val="0"/>
          <w:marTop w:val="96"/>
          <w:marBottom w:val="0"/>
          <w:divBdr>
            <w:top w:val="none" w:sz="0" w:space="0" w:color="auto"/>
            <w:left w:val="none" w:sz="0" w:space="0" w:color="auto"/>
            <w:bottom w:val="none" w:sz="0" w:space="0" w:color="auto"/>
            <w:right w:val="none" w:sz="0" w:space="0" w:color="auto"/>
          </w:divBdr>
        </w:div>
        <w:div w:id="1018192584">
          <w:marLeft w:val="720"/>
          <w:marRight w:val="0"/>
          <w:marTop w:val="96"/>
          <w:marBottom w:val="0"/>
          <w:divBdr>
            <w:top w:val="none" w:sz="0" w:space="0" w:color="auto"/>
            <w:left w:val="none" w:sz="0" w:space="0" w:color="auto"/>
            <w:bottom w:val="none" w:sz="0" w:space="0" w:color="auto"/>
            <w:right w:val="none" w:sz="0" w:space="0" w:color="auto"/>
          </w:divBdr>
        </w:div>
      </w:divsChild>
    </w:div>
    <w:div w:id="1427850922">
      <w:bodyDiv w:val="1"/>
      <w:marLeft w:val="0"/>
      <w:marRight w:val="0"/>
      <w:marTop w:val="0"/>
      <w:marBottom w:val="0"/>
      <w:divBdr>
        <w:top w:val="none" w:sz="0" w:space="0" w:color="auto"/>
        <w:left w:val="none" w:sz="0" w:space="0" w:color="auto"/>
        <w:bottom w:val="none" w:sz="0" w:space="0" w:color="auto"/>
        <w:right w:val="none" w:sz="0" w:space="0" w:color="auto"/>
      </w:divBdr>
      <w:divsChild>
        <w:div w:id="1279292257">
          <w:marLeft w:val="547"/>
          <w:marRight w:val="0"/>
          <w:marTop w:val="134"/>
          <w:marBottom w:val="0"/>
          <w:divBdr>
            <w:top w:val="none" w:sz="0" w:space="0" w:color="auto"/>
            <w:left w:val="none" w:sz="0" w:space="0" w:color="auto"/>
            <w:bottom w:val="none" w:sz="0" w:space="0" w:color="auto"/>
            <w:right w:val="none" w:sz="0" w:space="0" w:color="auto"/>
          </w:divBdr>
        </w:div>
        <w:div w:id="593250770">
          <w:marLeft w:val="547"/>
          <w:marRight w:val="0"/>
          <w:marTop w:val="134"/>
          <w:marBottom w:val="0"/>
          <w:divBdr>
            <w:top w:val="none" w:sz="0" w:space="0" w:color="auto"/>
            <w:left w:val="none" w:sz="0" w:space="0" w:color="auto"/>
            <w:bottom w:val="none" w:sz="0" w:space="0" w:color="auto"/>
            <w:right w:val="none" w:sz="0" w:space="0" w:color="auto"/>
          </w:divBdr>
        </w:div>
        <w:div w:id="849955004">
          <w:marLeft w:val="547"/>
          <w:marRight w:val="0"/>
          <w:marTop w:val="134"/>
          <w:marBottom w:val="0"/>
          <w:divBdr>
            <w:top w:val="none" w:sz="0" w:space="0" w:color="auto"/>
            <w:left w:val="none" w:sz="0" w:space="0" w:color="auto"/>
            <w:bottom w:val="none" w:sz="0" w:space="0" w:color="auto"/>
            <w:right w:val="none" w:sz="0" w:space="0" w:color="auto"/>
          </w:divBdr>
        </w:div>
        <w:div w:id="1971128375">
          <w:marLeft w:val="547"/>
          <w:marRight w:val="0"/>
          <w:marTop w:val="134"/>
          <w:marBottom w:val="0"/>
          <w:divBdr>
            <w:top w:val="none" w:sz="0" w:space="0" w:color="auto"/>
            <w:left w:val="none" w:sz="0" w:space="0" w:color="auto"/>
            <w:bottom w:val="none" w:sz="0" w:space="0" w:color="auto"/>
            <w:right w:val="none" w:sz="0" w:space="0" w:color="auto"/>
          </w:divBdr>
        </w:div>
        <w:div w:id="1557428035">
          <w:marLeft w:val="547"/>
          <w:marRight w:val="0"/>
          <w:marTop w:val="134"/>
          <w:marBottom w:val="0"/>
          <w:divBdr>
            <w:top w:val="none" w:sz="0" w:space="0" w:color="auto"/>
            <w:left w:val="none" w:sz="0" w:space="0" w:color="auto"/>
            <w:bottom w:val="none" w:sz="0" w:space="0" w:color="auto"/>
            <w:right w:val="none" w:sz="0" w:space="0" w:color="auto"/>
          </w:divBdr>
        </w:div>
        <w:div w:id="1494880579">
          <w:marLeft w:val="547"/>
          <w:marRight w:val="0"/>
          <w:marTop w:val="134"/>
          <w:marBottom w:val="0"/>
          <w:divBdr>
            <w:top w:val="none" w:sz="0" w:space="0" w:color="auto"/>
            <w:left w:val="none" w:sz="0" w:space="0" w:color="auto"/>
            <w:bottom w:val="none" w:sz="0" w:space="0" w:color="auto"/>
            <w:right w:val="none" w:sz="0" w:space="0" w:color="auto"/>
          </w:divBdr>
        </w:div>
      </w:divsChild>
    </w:div>
    <w:div w:id="1702322993">
      <w:bodyDiv w:val="1"/>
      <w:marLeft w:val="0"/>
      <w:marRight w:val="0"/>
      <w:marTop w:val="0"/>
      <w:marBottom w:val="0"/>
      <w:divBdr>
        <w:top w:val="none" w:sz="0" w:space="0" w:color="auto"/>
        <w:left w:val="none" w:sz="0" w:space="0" w:color="auto"/>
        <w:bottom w:val="none" w:sz="0" w:space="0" w:color="auto"/>
        <w:right w:val="none" w:sz="0" w:space="0" w:color="auto"/>
      </w:divBdr>
      <w:divsChild>
        <w:div w:id="1258366008">
          <w:marLeft w:val="547"/>
          <w:marRight w:val="0"/>
          <w:marTop w:val="115"/>
          <w:marBottom w:val="0"/>
          <w:divBdr>
            <w:top w:val="none" w:sz="0" w:space="0" w:color="auto"/>
            <w:left w:val="none" w:sz="0" w:space="0" w:color="auto"/>
            <w:bottom w:val="none" w:sz="0" w:space="0" w:color="auto"/>
            <w:right w:val="none" w:sz="0" w:space="0" w:color="auto"/>
          </w:divBdr>
        </w:div>
        <w:div w:id="1314600487">
          <w:marLeft w:val="547"/>
          <w:marRight w:val="0"/>
          <w:marTop w:val="115"/>
          <w:marBottom w:val="0"/>
          <w:divBdr>
            <w:top w:val="none" w:sz="0" w:space="0" w:color="auto"/>
            <w:left w:val="none" w:sz="0" w:space="0" w:color="auto"/>
            <w:bottom w:val="none" w:sz="0" w:space="0" w:color="auto"/>
            <w:right w:val="none" w:sz="0" w:space="0" w:color="auto"/>
          </w:divBdr>
        </w:div>
        <w:div w:id="1245604927">
          <w:marLeft w:val="547"/>
          <w:marRight w:val="0"/>
          <w:marTop w:val="115"/>
          <w:marBottom w:val="0"/>
          <w:divBdr>
            <w:top w:val="none" w:sz="0" w:space="0" w:color="auto"/>
            <w:left w:val="none" w:sz="0" w:space="0" w:color="auto"/>
            <w:bottom w:val="none" w:sz="0" w:space="0" w:color="auto"/>
            <w:right w:val="none" w:sz="0" w:space="0" w:color="auto"/>
          </w:divBdr>
        </w:div>
        <w:div w:id="1894660221">
          <w:marLeft w:val="547"/>
          <w:marRight w:val="0"/>
          <w:marTop w:val="115"/>
          <w:marBottom w:val="0"/>
          <w:divBdr>
            <w:top w:val="none" w:sz="0" w:space="0" w:color="auto"/>
            <w:left w:val="none" w:sz="0" w:space="0" w:color="auto"/>
            <w:bottom w:val="none" w:sz="0" w:space="0" w:color="auto"/>
            <w:right w:val="none" w:sz="0" w:space="0" w:color="auto"/>
          </w:divBdr>
        </w:div>
        <w:div w:id="1608391113">
          <w:marLeft w:val="547"/>
          <w:marRight w:val="0"/>
          <w:marTop w:val="115"/>
          <w:marBottom w:val="0"/>
          <w:divBdr>
            <w:top w:val="none" w:sz="0" w:space="0" w:color="auto"/>
            <w:left w:val="none" w:sz="0" w:space="0" w:color="auto"/>
            <w:bottom w:val="none" w:sz="0" w:space="0" w:color="auto"/>
            <w:right w:val="none" w:sz="0" w:space="0" w:color="auto"/>
          </w:divBdr>
        </w:div>
        <w:div w:id="329335482">
          <w:marLeft w:val="547"/>
          <w:marRight w:val="0"/>
          <w:marTop w:val="115"/>
          <w:marBottom w:val="0"/>
          <w:divBdr>
            <w:top w:val="none" w:sz="0" w:space="0" w:color="auto"/>
            <w:left w:val="none" w:sz="0" w:space="0" w:color="auto"/>
            <w:bottom w:val="none" w:sz="0" w:space="0" w:color="auto"/>
            <w:right w:val="none" w:sz="0" w:space="0" w:color="auto"/>
          </w:divBdr>
        </w:div>
      </w:divsChild>
    </w:div>
    <w:div w:id="1921793991">
      <w:bodyDiv w:val="1"/>
      <w:marLeft w:val="0"/>
      <w:marRight w:val="0"/>
      <w:marTop w:val="0"/>
      <w:marBottom w:val="0"/>
      <w:divBdr>
        <w:top w:val="none" w:sz="0" w:space="0" w:color="auto"/>
        <w:left w:val="none" w:sz="0" w:space="0" w:color="auto"/>
        <w:bottom w:val="none" w:sz="0" w:space="0" w:color="auto"/>
        <w:right w:val="none" w:sz="0" w:space="0" w:color="auto"/>
      </w:divBdr>
      <w:divsChild>
        <w:div w:id="1483112341">
          <w:marLeft w:val="0"/>
          <w:marRight w:val="0"/>
          <w:marTop w:val="96"/>
          <w:marBottom w:val="0"/>
          <w:divBdr>
            <w:top w:val="none" w:sz="0" w:space="0" w:color="auto"/>
            <w:left w:val="none" w:sz="0" w:space="0" w:color="auto"/>
            <w:bottom w:val="none" w:sz="0" w:space="0" w:color="auto"/>
            <w:right w:val="none" w:sz="0" w:space="0" w:color="auto"/>
          </w:divBdr>
        </w:div>
        <w:div w:id="1157070099">
          <w:marLeft w:val="0"/>
          <w:marRight w:val="0"/>
          <w:marTop w:val="96"/>
          <w:marBottom w:val="0"/>
          <w:divBdr>
            <w:top w:val="none" w:sz="0" w:space="0" w:color="auto"/>
            <w:left w:val="none" w:sz="0" w:space="0" w:color="auto"/>
            <w:bottom w:val="none" w:sz="0" w:space="0" w:color="auto"/>
            <w:right w:val="none" w:sz="0" w:space="0" w:color="auto"/>
          </w:divBdr>
        </w:div>
      </w:divsChild>
    </w:div>
    <w:div w:id="2115321635">
      <w:bodyDiv w:val="1"/>
      <w:marLeft w:val="0"/>
      <w:marRight w:val="0"/>
      <w:marTop w:val="0"/>
      <w:marBottom w:val="0"/>
      <w:divBdr>
        <w:top w:val="none" w:sz="0" w:space="0" w:color="auto"/>
        <w:left w:val="none" w:sz="0" w:space="0" w:color="auto"/>
        <w:bottom w:val="none" w:sz="0" w:space="0" w:color="auto"/>
        <w:right w:val="none" w:sz="0" w:space="0" w:color="auto"/>
      </w:divBdr>
      <w:divsChild>
        <w:div w:id="1660890784">
          <w:marLeft w:val="547"/>
          <w:marRight w:val="0"/>
          <w:marTop w:val="134"/>
          <w:marBottom w:val="0"/>
          <w:divBdr>
            <w:top w:val="none" w:sz="0" w:space="0" w:color="auto"/>
            <w:left w:val="none" w:sz="0" w:space="0" w:color="auto"/>
            <w:bottom w:val="none" w:sz="0" w:space="0" w:color="auto"/>
            <w:right w:val="none" w:sz="0" w:space="0" w:color="auto"/>
          </w:divBdr>
        </w:div>
        <w:div w:id="1809738476">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bera.ac.uk/system/files/best-pastoralcarepse.pdf&#820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ospank.net/brendt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po.org.au/research/students-educational-risk-strategys-pathways-health-and-well-being-school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ceetya.edu.au/verve/_resources/natsafeschools_file.pd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0A5C02F9-42D6-4C4C-9478-CEAF4642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11083</Words>
  <Characters>63174</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DonnaCross</dc:creator>
  <cp:lastModifiedBy>reviewer</cp:lastModifiedBy>
  <cp:revision>2</cp:revision>
  <cp:lastPrinted>2013-08-01T07:15:00Z</cp:lastPrinted>
  <dcterms:created xsi:type="dcterms:W3CDTF">2015-05-16T02:41:00Z</dcterms:created>
  <dcterms:modified xsi:type="dcterms:W3CDTF">2015-05-16T02:41:00Z</dcterms:modified>
</cp:coreProperties>
</file>